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B5E" w:rsidRPr="008E1666" w:rsidRDefault="005A2A1E" w:rsidP="007765E1">
      <w:pPr>
        <w:jc w:val="center"/>
        <w:rPr>
          <w:rFonts w:ascii="Times New Roman" w:hAnsi="Times New Roman"/>
          <w:b/>
        </w:rPr>
      </w:pPr>
      <w:r w:rsidRPr="008E1666">
        <w:rPr>
          <w:rFonts w:ascii="Times New Roman" w:hAnsi="Times New Roman"/>
          <w:b/>
        </w:rPr>
        <w:t>Информация о ценах (тариф</w:t>
      </w:r>
      <w:r w:rsidR="00F207AB">
        <w:rPr>
          <w:rFonts w:ascii="Times New Roman" w:hAnsi="Times New Roman"/>
          <w:b/>
        </w:rPr>
        <w:t xml:space="preserve">ах) на товары (работы, услуги) </w:t>
      </w:r>
      <w:r w:rsidRPr="008E1666">
        <w:rPr>
          <w:rFonts w:ascii="Times New Roman" w:hAnsi="Times New Roman"/>
          <w:b/>
        </w:rPr>
        <w:t>АО «СПГЭС»,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p w:rsidR="005A2A1E" w:rsidRPr="008E1666" w:rsidRDefault="005A2A1E" w:rsidP="007765E1">
      <w:pPr>
        <w:jc w:val="center"/>
        <w:rPr>
          <w:rFonts w:ascii="Times New Roman" w:hAnsi="Times New Roman"/>
        </w:rPr>
      </w:pPr>
    </w:p>
    <w:p w:rsidR="00F24D6E" w:rsidRPr="00F24D6E" w:rsidRDefault="00F24D6E" w:rsidP="00F24D6E">
      <w:pPr>
        <w:spacing w:after="0" w:line="240" w:lineRule="auto"/>
        <w:jc w:val="center"/>
        <w:rPr>
          <w:rStyle w:val="a7"/>
          <w:rFonts w:ascii="Times New Roman" w:hAnsi="Times New Roman"/>
        </w:rPr>
      </w:pPr>
      <w:r>
        <w:rPr>
          <w:rStyle w:val="a7"/>
          <w:rFonts w:ascii="Times New Roman" w:hAnsi="Times New Roman"/>
        </w:rPr>
        <w:fldChar w:fldCharType="begin"/>
      </w:r>
      <w:r>
        <w:rPr>
          <w:rStyle w:val="a7"/>
          <w:rFonts w:ascii="Times New Roman" w:hAnsi="Times New Roman"/>
        </w:rPr>
        <w:instrText>HYPERLINK "https://g-64.ru/docs/komitet-gosudarstvennogo-regulirovaniya-tarifov-oblasti/postanovlenie-komiteta-gosudarstvennogo-regulirovaniya-tarifov-saratovskoy-oblasti-ot-8-maya-2024-goda-36/"</w:instrText>
      </w:r>
      <w:r>
        <w:rPr>
          <w:rStyle w:val="a7"/>
          <w:rFonts w:ascii="Times New Roman" w:hAnsi="Times New Roman"/>
        </w:rPr>
      </w:r>
      <w:r>
        <w:rPr>
          <w:rStyle w:val="a7"/>
          <w:rFonts w:ascii="Times New Roman" w:hAnsi="Times New Roman"/>
        </w:rPr>
        <w:fldChar w:fldCharType="separate"/>
      </w:r>
      <w:r w:rsidRPr="00F24D6E">
        <w:rPr>
          <w:rStyle w:val="a7"/>
          <w:rFonts w:ascii="Times New Roman" w:hAnsi="Times New Roman"/>
        </w:rPr>
        <w:t>Постановление комитета государственного регулирования тарифов Саратовской области от 8 мая 2024 г. N 36</w:t>
      </w:r>
    </w:p>
    <w:p w:rsidR="00F24D6E" w:rsidRDefault="00F24D6E" w:rsidP="00F24D6E">
      <w:pPr>
        <w:spacing w:after="0" w:line="240" w:lineRule="auto"/>
        <w:jc w:val="center"/>
        <w:rPr>
          <w:rFonts w:ascii="Times New Roman" w:hAnsi="Times New Roman"/>
        </w:rPr>
      </w:pPr>
      <w:r w:rsidRPr="00F24D6E">
        <w:rPr>
          <w:rStyle w:val="a7"/>
          <w:rFonts w:ascii="Times New Roman" w:hAnsi="Times New Roman"/>
        </w:rPr>
        <w:t>"О внесении изменений в постановление комитета государственного регулирования тарифов Саратовской области от 24 ноября 2022 года N 52/2 "Об установлении единых (котловых) тарифов на услуги по передаче электрической энергии по сетям Саратовской области, поставляемой потребителям на плановые периоды регулирования 2024-2027 гг. долгосрочного периода регулирования 2023-2027 гг."</w:t>
      </w:r>
      <w:r w:rsidR="005A2A1E" w:rsidRPr="00182A45">
        <w:rPr>
          <w:rStyle w:val="a7"/>
          <w:rFonts w:ascii="Times New Roman" w:hAnsi="Times New Roman"/>
        </w:rPr>
        <w:t>.</w:t>
      </w:r>
      <w:r>
        <w:rPr>
          <w:rStyle w:val="a7"/>
          <w:rFonts w:ascii="Times New Roman" w:hAnsi="Times New Roman"/>
        </w:rPr>
        <w:fldChar w:fldCharType="end"/>
      </w:r>
      <w:r w:rsidR="005A2A1E" w:rsidRPr="008E1666">
        <w:rPr>
          <w:rFonts w:ascii="Times New Roman" w:hAnsi="Times New Roman"/>
        </w:rPr>
        <w:br/>
      </w:r>
    </w:p>
    <w:p w:rsidR="008032DB" w:rsidRDefault="005A2A1E" w:rsidP="00F24D6E">
      <w:pPr>
        <w:spacing w:after="0" w:line="240" w:lineRule="auto"/>
        <w:jc w:val="center"/>
        <w:rPr>
          <w:rFonts w:ascii="Times New Roman" w:hAnsi="Times New Roman"/>
        </w:rPr>
      </w:pPr>
      <w:r w:rsidRPr="008E1666">
        <w:rPr>
          <w:rFonts w:ascii="Times New Roman" w:hAnsi="Times New Roman"/>
        </w:rPr>
        <w:t xml:space="preserve">Единые (котловые) тарифы на услуги по передаче электрической энергии по сетям Саратовской области, </w:t>
      </w:r>
    </w:p>
    <w:p w:rsidR="005A2A1E" w:rsidRPr="008E1666" w:rsidRDefault="005A2A1E" w:rsidP="008032DB">
      <w:pPr>
        <w:spacing w:after="0" w:line="240" w:lineRule="auto"/>
        <w:jc w:val="center"/>
        <w:rPr>
          <w:rFonts w:ascii="Times New Roman" w:hAnsi="Times New Roman"/>
        </w:rPr>
      </w:pPr>
      <w:r w:rsidRPr="008E1666">
        <w:rPr>
          <w:rFonts w:ascii="Times New Roman" w:hAnsi="Times New Roman"/>
        </w:rPr>
        <w:t>поставляемой прочим потребителям на 20</w:t>
      </w:r>
      <w:r w:rsidR="00222A45" w:rsidRPr="008E1666">
        <w:rPr>
          <w:rFonts w:ascii="Times New Roman" w:hAnsi="Times New Roman"/>
        </w:rPr>
        <w:t>2</w:t>
      </w:r>
      <w:r w:rsidR="008032DB">
        <w:rPr>
          <w:rFonts w:ascii="Times New Roman" w:hAnsi="Times New Roman"/>
        </w:rPr>
        <w:t>4</w:t>
      </w:r>
      <w:r w:rsidRPr="008E1666">
        <w:rPr>
          <w:rFonts w:ascii="Times New Roman" w:hAnsi="Times New Roman"/>
        </w:rPr>
        <w:t xml:space="preserve"> год</w:t>
      </w:r>
      <w:r w:rsidR="00C7624D" w:rsidRPr="008E1666">
        <w:rPr>
          <w:rFonts w:ascii="Times New Roman" w:hAnsi="Times New Roman"/>
        </w:rPr>
        <w:t>.</w:t>
      </w:r>
    </w:p>
    <w:p w:rsidR="005A2A1E" w:rsidRPr="008E1666" w:rsidRDefault="005A2A1E" w:rsidP="007765E1">
      <w:pPr>
        <w:jc w:val="right"/>
        <w:rPr>
          <w:rFonts w:ascii="Times New Roman" w:hAnsi="Times New Roman"/>
          <w:b/>
        </w:rPr>
      </w:pPr>
      <w:r w:rsidRPr="008E1666">
        <w:rPr>
          <w:rFonts w:ascii="Times New Roman" w:hAnsi="Times New Roman"/>
          <w:b/>
        </w:rPr>
        <w:t>Таблица 1</w:t>
      </w:r>
      <w:r w:rsidRPr="008E1666">
        <w:rPr>
          <w:rFonts w:ascii="Times New Roman" w:hAnsi="Times New Roman"/>
          <w:b/>
        </w:rPr>
        <w:br/>
        <w:t>(без учёта НДС)</w:t>
      </w:r>
    </w:p>
    <w:tbl>
      <w:tblPr>
        <w:tblW w:w="16444" w:type="dxa"/>
        <w:tblInd w:w="-7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9"/>
        <w:gridCol w:w="2278"/>
        <w:gridCol w:w="1020"/>
        <w:gridCol w:w="964"/>
        <w:gridCol w:w="710"/>
        <w:gridCol w:w="1134"/>
        <w:gridCol w:w="1162"/>
        <w:gridCol w:w="1134"/>
        <w:gridCol w:w="1134"/>
        <w:gridCol w:w="964"/>
        <w:gridCol w:w="709"/>
        <w:gridCol w:w="1106"/>
        <w:gridCol w:w="1134"/>
        <w:gridCol w:w="1162"/>
        <w:gridCol w:w="1134"/>
      </w:tblGrid>
      <w:tr w:rsidR="00F24D6E" w:rsidRPr="00F24D6E" w:rsidTr="00F24D6E">
        <w:tc>
          <w:tcPr>
            <w:tcW w:w="699" w:type="dxa"/>
            <w:vMerge w:val="restart"/>
            <w:tcBorders>
              <w:top w:val="single" w:sz="4" w:space="0" w:color="auto"/>
              <w:bottom w:val="nil"/>
              <w:right w:val="nil"/>
            </w:tcBorders>
          </w:tcPr>
          <w:p w:rsidR="00F24D6E" w:rsidRPr="00F24D6E" w:rsidRDefault="00F24D6E" w:rsidP="007D18E1">
            <w:pPr>
              <w:pStyle w:val="ae"/>
              <w:jc w:val="center"/>
              <w:rPr>
                <w:sz w:val="16"/>
                <w:szCs w:val="16"/>
              </w:rPr>
            </w:pPr>
            <w:bookmarkStart w:id="0" w:name="sub_1100"/>
            <w:r w:rsidRPr="00F24D6E">
              <w:rPr>
                <w:sz w:val="16"/>
                <w:szCs w:val="16"/>
              </w:rPr>
              <w:t>N п/п</w:t>
            </w:r>
            <w:bookmarkEnd w:id="0"/>
          </w:p>
        </w:tc>
        <w:tc>
          <w:tcPr>
            <w:tcW w:w="2278" w:type="dxa"/>
            <w:vMerge w:val="restart"/>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Тарифные группы потребителей электрической энергии (мощности)</w:t>
            </w:r>
          </w:p>
        </w:tc>
        <w:tc>
          <w:tcPr>
            <w:tcW w:w="1020" w:type="dxa"/>
            <w:vMerge w:val="restart"/>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Единица измерения</w:t>
            </w:r>
          </w:p>
        </w:tc>
        <w:tc>
          <w:tcPr>
            <w:tcW w:w="6238" w:type="dxa"/>
            <w:gridSpan w:val="6"/>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Диапазоны напряжения</w:t>
            </w:r>
          </w:p>
        </w:tc>
        <w:tc>
          <w:tcPr>
            <w:tcW w:w="6209" w:type="dxa"/>
            <w:gridSpan w:val="6"/>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Диапазоны напряжения</w:t>
            </w:r>
          </w:p>
        </w:tc>
      </w:tr>
      <w:tr w:rsidR="00F24D6E" w:rsidRPr="00F24D6E" w:rsidTr="00F24D6E">
        <w:tc>
          <w:tcPr>
            <w:tcW w:w="699" w:type="dxa"/>
            <w:vMerge/>
            <w:tcBorders>
              <w:top w:val="single" w:sz="4" w:space="0" w:color="auto"/>
              <w:bottom w:val="nil"/>
              <w:right w:val="nil"/>
            </w:tcBorders>
          </w:tcPr>
          <w:p w:rsidR="00F24D6E" w:rsidRPr="00F24D6E" w:rsidRDefault="00F24D6E" w:rsidP="007D18E1">
            <w:pPr>
              <w:pStyle w:val="ae"/>
              <w:rPr>
                <w:sz w:val="16"/>
                <w:szCs w:val="16"/>
              </w:rPr>
            </w:pPr>
          </w:p>
        </w:tc>
        <w:tc>
          <w:tcPr>
            <w:tcW w:w="2278" w:type="dxa"/>
            <w:vMerge/>
            <w:tcBorders>
              <w:top w:val="single" w:sz="4" w:space="0" w:color="auto"/>
              <w:left w:val="single" w:sz="4" w:space="0" w:color="auto"/>
              <w:bottom w:val="nil"/>
              <w:right w:val="nil"/>
            </w:tcBorders>
          </w:tcPr>
          <w:p w:rsidR="00F24D6E" w:rsidRPr="00F24D6E" w:rsidRDefault="00F24D6E" w:rsidP="007D18E1">
            <w:pPr>
              <w:pStyle w:val="ae"/>
              <w:rPr>
                <w:sz w:val="16"/>
                <w:szCs w:val="16"/>
              </w:rPr>
            </w:pPr>
          </w:p>
        </w:tc>
        <w:tc>
          <w:tcPr>
            <w:tcW w:w="1020" w:type="dxa"/>
            <w:vMerge/>
            <w:tcBorders>
              <w:top w:val="single" w:sz="4" w:space="0" w:color="auto"/>
              <w:left w:val="single" w:sz="4" w:space="0" w:color="auto"/>
              <w:bottom w:val="nil"/>
              <w:right w:val="nil"/>
            </w:tcBorders>
          </w:tcPr>
          <w:p w:rsidR="00F24D6E" w:rsidRPr="00F24D6E" w:rsidRDefault="00F24D6E" w:rsidP="007D18E1">
            <w:pPr>
              <w:pStyle w:val="ae"/>
              <w:rPr>
                <w:sz w:val="16"/>
                <w:szCs w:val="16"/>
              </w:rPr>
            </w:pP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Всего</w:t>
            </w:r>
          </w:p>
        </w:tc>
        <w:tc>
          <w:tcPr>
            <w:tcW w:w="710"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ВН-1</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ВН</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СН-I</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СН-II</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НН</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Всего</w:t>
            </w:r>
          </w:p>
        </w:tc>
        <w:tc>
          <w:tcPr>
            <w:tcW w:w="709"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ВН-1</w:t>
            </w:r>
          </w:p>
        </w:tc>
        <w:tc>
          <w:tcPr>
            <w:tcW w:w="1106"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ВН</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СН-I</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СН-II</w:t>
            </w:r>
          </w:p>
        </w:tc>
        <w:tc>
          <w:tcPr>
            <w:tcW w:w="1134" w:type="dxa"/>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НН</w:t>
            </w:r>
          </w:p>
        </w:tc>
      </w:tr>
      <w:tr w:rsidR="00F24D6E" w:rsidRPr="00F24D6E" w:rsidTr="00F24D6E">
        <w:tc>
          <w:tcPr>
            <w:tcW w:w="699"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w:t>
            </w:r>
          </w:p>
        </w:tc>
        <w:tc>
          <w:tcPr>
            <w:tcW w:w="2278"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2</w:t>
            </w:r>
          </w:p>
        </w:tc>
        <w:tc>
          <w:tcPr>
            <w:tcW w:w="1020"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3</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4</w:t>
            </w:r>
          </w:p>
        </w:tc>
        <w:tc>
          <w:tcPr>
            <w:tcW w:w="710"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5</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6</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7</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8</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9</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10</w:t>
            </w:r>
          </w:p>
        </w:tc>
        <w:tc>
          <w:tcPr>
            <w:tcW w:w="709"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11</w:t>
            </w:r>
          </w:p>
        </w:tc>
        <w:tc>
          <w:tcPr>
            <w:tcW w:w="1106"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12</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13</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14</w:t>
            </w:r>
          </w:p>
        </w:tc>
        <w:tc>
          <w:tcPr>
            <w:tcW w:w="1134" w:type="dxa"/>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15</w:t>
            </w:r>
          </w:p>
        </w:tc>
      </w:tr>
      <w:tr w:rsidR="00F24D6E" w:rsidRPr="00F24D6E" w:rsidTr="00F24D6E">
        <w:tc>
          <w:tcPr>
            <w:tcW w:w="699"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w:t>
            </w:r>
          </w:p>
        </w:tc>
        <w:tc>
          <w:tcPr>
            <w:tcW w:w="3298"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Прочие потребители (тарифы указываются без учета НДС)</w:t>
            </w:r>
          </w:p>
        </w:tc>
        <w:tc>
          <w:tcPr>
            <w:tcW w:w="6238" w:type="dxa"/>
            <w:gridSpan w:val="6"/>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 полугодие</w:t>
            </w:r>
          </w:p>
        </w:tc>
        <w:tc>
          <w:tcPr>
            <w:tcW w:w="6209" w:type="dxa"/>
            <w:gridSpan w:val="6"/>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2 полугодие</w:t>
            </w:r>
          </w:p>
        </w:tc>
      </w:tr>
      <w:tr w:rsidR="00F24D6E" w:rsidRPr="00F24D6E" w:rsidTr="00F24D6E">
        <w:tc>
          <w:tcPr>
            <w:tcW w:w="699"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1.1</w:t>
            </w:r>
          </w:p>
        </w:tc>
        <w:tc>
          <w:tcPr>
            <w:tcW w:w="9536" w:type="dxa"/>
            <w:gridSpan w:val="8"/>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Двухставочный тариф</w:t>
            </w:r>
          </w:p>
        </w:tc>
        <w:tc>
          <w:tcPr>
            <w:tcW w:w="6209" w:type="dxa"/>
            <w:gridSpan w:val="6"/>
            <w:tcBorders>
              <w:top w:val="single" w:sz="4" w:space="0" w:color="auto"/>
              <w:left w:val="single" w:sz="4" w:space="0" w:color="auto"/>
              <w:bottom w:val="nil"/>
            </w:tcBorders>
          </w:tcPr>
          <w:p w:rsidR="00F24D6E" w:rsidRPr="00F24D6E" w:rsidRDefault="00F24D6E" w:rsidP="007D18E1">
            <w:pPr>
              <w:pStyle w:val="ae"/>
              <w:rPr>
                <w:sz w:val="16"/>
                <w:szCs w:val="16"/>
              </w:rPr>
            </w:pPr>
          </w:p>
        </w:tc>
      </w:tr>
      <w:tr w:rsidR="00F24D6E" w:rsidRPr="00F24D6E" w:rsidTr="00F24D6E">
        <w:tc>
          <w:tcPr>
            <w:tcW w:w="699"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1.1.1</w:t>
            </w:r>
          </w:p>
        </w:tc>
        <w:tc>
          <w:tcPr>
            <w:tcW w:w="2278" w:type="dxa"/>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 ставка за содержание электрических сетей</w:t>
            </w:r>
          </w:p>
        </w:tc>
        <w:tc>
          <w:tcPr>
            <w:tcW w:w="1020"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руб./МВт.мес.</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710"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х</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1 001 701,87</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1 025 232,06</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1 807 774,83</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2 323 110,97</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709"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х</w:t>
            </w:r>
          </w:p>
        </w:tc>
        <w:tc>
          <w:tcPr>
            <w:tcW w:w="1106"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1 090 561,65</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1 132 881,43</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1 972 282,34</w:t>
            </w:r>
          </w:p>
        </w:tc>
        <w:tc>
          <w:tcPr>
            <w:tcW w:w="1134" w:type="dxa"/>
            <w:tcBorders>
              <w:top w:val="single" w:sz="4" w:space="0" w:color="auto"/>
              <w:left w:val="single" w:sz="4" w:space="0" w:color="auto"/>
              <w:bottom w:val="nil"/>
            </w:tcBorders>
          </w:tcPr>
          <w:p w:rsidR="00F24D6E" w:rsidRPr="00F24D6E" w:rsidRDefault="00F24D6E" w:rsidP="007D18E1">
            <w:pPr>
              <w:pStyle w:val="ae"/>
              <w:jc w:val="center"/>
              <w:rPr>
                <w:sz w:val="15"/>
                <w:szCs w:val="15"/>
              </w:rPr>
            </w:pPr>
            <w:r w:rsidRPr="00F24D6E">
              <w:rPr>
                <w:sz w:val="15"/>
                <w:szCs w:val="15"/>
              </w:rPr>
              <w:t>2 534 514,07</w:t>
            </w:r>
          </w:p>
        </w:tc>
      </w:tr>
      <w:tr w:rsidR="00F24D6E" w:rsidRPr="00F24D6E" w:rsidTr="00F24D6E">
        <w:tc>
          <w:tcPr>
            <w:tcW w:w="699"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1.1.2</w:t>
            </w:r>
          </w:p>
        </w:tc>
        <w:tc>
          <w:tcPr>
            <w:tcW w:w="2278" w:type="dxa"/>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 ставка на оплату технологического расхода (потерь) в электрических сетях</w:t>
            </w:r>
          </w:p>
        </w:tc>
        <w:tc>
          <w:tcPr>
            <w:tcW w:w="1020"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руб./МВт.ч</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710"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х</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171,39</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358,71</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563,83</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1 014,75</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709"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х</w:t>
            </w:r>
          </w:p>
        </w:tc>
        <w:tc>
          <w:tcPr>
            <w:tcW w:w="1106"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186,99</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391,35</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615,14</w:t>
            </w:r>
          </w:p>
        </w:tc>
        <w:tc>
          <w:tcPr>
            <w:tcW w:w="1134" w:type="dxa"/>
            <w:tcBorders>
              <w:top w:val="single" w:sz="4" w:space="0" w:color="auto"/>
              <w:left w:val="single" w:sz="4" w:space="0" w:color="auto"/>
              <w:bottom w:val="nil"/>
            </w:tcBorders>
          </w:tcPr>
          <w:p w:rsidR="00F24D6E" w:rsidRPr="00F24D6E" w:rsidRDefault="00F24D6E" w:rsidP="007D18E1">
            <w:pPr>
              <w:pStyle w:val="ae"/>
              <w:jc w:val="center"/>
              <w:rPr>
                <w:sz w:val="15"/>
                <w:szCs w:val="15"/>
              </w:rPr>
            </w:pPr>
            <w:r w:rsidRPr="00F24D6E">
              <w:rPr>
                <w:sz w:val="15"/>
                <w:szCs w:val="15"/>
              </w:rPr>
              <w:t>1 107,09</w:t>
            </w:r>
          </w:p>
        </w:tc>
      </w:tr>
      <w:tr w:rsidR="00F24D6E" w:rsidRPr="00F24D6E" w:rsidTr="00F24D6E">
        <w:tc>
          <w:tcPr>
            <w:tcW w:w="699"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1.2</w:t>
            </w:r>
          </w:p>
        </w:tc>
        <w:tc>
          <w:tcPr>
            <w:tcW w:w="2278" w:type="dxa"/>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Одноставочный тариф</w:t>
            </w:r>
          </w:p>
        </w:tc>
        <w:tc>
          <w:tcPr>
            <w:tcW w:w="1020"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710"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1,83592</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2,57994</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4,23747</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4,62441</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709"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1106"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1,99840</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2,84567</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4,62308</w:t>
            </w:r>
          </w:p>
        </w:tc>
        <w:tc>
          <w:tcPr>
            <w:tcW w:w="1134" w:type="dxa"/>
            <w:tcBorders>
              <w:top w:val="single" w:sz="4" w:space="0" w:color="auto"/>
              <w:left w:val="single" w:sz="4" w:space="0" w:color="auto"/>
              <w:bottom w:val="nil"/>
            </w:tcBorders>
          </w:tcPr>
          <w:p w:rsidR="00F24D6E" w:rsidRPr="00F24D6E" w:rsidRDefault="00F24D6E" w:rsidP="007D18E1">
            <w:pPr>
              <w:pStyle w:val="ae"/>
              <w:jc w:val="center"/>
              <w:rPr>
                <w:sz w:val="15"/>
                <w:szCs w:val="15"/>
              </w:rPr>
            </w:pPr>
            <w:r w:rsidRPr="00F24D6E">
              <w:rPr>
                <w:sz w:val="15"/>
                <w:szCs w:val="15"/>
              </w:rPr>
              <w:t>5,04523</w:t>
            </w:r>
          </w:p>
        </w:tc>
      </w:tr>
      <w:tr w:rsidR="00F24D6E" w:rsidRPr="00F24D6E" w:rsidTr="00F24D6E">
        <w:tc>
          <w:tcPr>
            <w:tcW w:w="699"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1.3</w:t>
            </w:r>
          </w:p>
        </w:tc>
        <w:tc>
          <w:tcPr>
            <w:tcW w:w="2278" w:type="dxa"/>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Величина перекрестного субсидирования, учтенная в ценах (тарифах) на услуги по передаче электрической энергии</w:t>
            </w:r>
          </w:p>
        </w:tc>
        <w:tc>
          <w:tcPr>
            <w:tcW w:w="1020"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тыс. руб.</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2 748 467</w:t>
            </w:r>
          </w:p>
        </w:tc>
        <w:tc>
          <w:tcPr>
            <w:tcW w:w="710"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1 494 937</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167317</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625 400</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460813</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3004 411</w:t>
            </w:r>
          </w:p>
        </w:tc>
        <w:tc>
          <w:tcPr>
            <w:tcW w:w="709"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1106"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1 728 609</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198289</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599312</w:t>
            </w:r>
          </w:p>
        </w:tc>
        <w:tc>
          <w:tcPr>
            <w:tcW w:w="1134" w:type="dxa"/>
            <w:tcBorders>
              <w:top w:val="single" w:sz="4" w:space="0" w:color="auto"/>
              <w:left w:val="single" w:sz="4" w:space="0" w:color="auto"/>
              <w:bottom w:val="nil"/>
            </w:tcBorders>
          </w:tcPr>
          <w:p w:rsidR="00F24D6E" w:rsidRPr="00F24D6E" w:rsidRDefault="00F24D6E" w:rsidP="007D18E1">
            <w:pPr>
              <w:pStyle w:val="ae"/>
              <w:jc w:val="center"/>
              <w:rPr>
                <w:sz w:val="15"/>
                <w:szCs w:val="15"/>
              </w:rPr>
            </w:pPr>
            <w:r w:rsidRPr="00F24D6E">
              <w:rPr>
                <w:sz w:val="15"/>
                <w:szCs w:val="15"/>
              </w:rPr>
              <w:t>478 202</w:t>
            </w:r>
          </w:p>
        </w:tc>
      </w:tr>
      <w:tr w:rsidR="00F24D6E" w:rsidRPr="00F24D6E" w:rsidTr="00F24D6E">
        <w:tc>
          <w:tcPr>
            <w:tcW w:w="699"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1.4</w:t>
            </w:r>
          </w:p>
        </w:tc>
        <w:tc>
          <w:tcPr>
            <w:tcW w:w="2278" w:type="dxa"/>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Ставка перекрестного субсидирования</w:t>
            </w:r>
          </w:p>
        </w:tc>
        <w:tc>
          <w:tcPr>
            <w:tcW w:w="1020" w:type="dxa"/>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руб./МВт.ч</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710"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827,49</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785,22</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1037,72</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1102,28</w:t>
            </w:r>
          </w:p>
        </w:tc>
        <w:tc>
          <w:tcPr>
            <w:tcW w:w="96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709"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x</w:t>
            </w:r>
          </w:p>
        </w:tc>
        <w:tc>
          <w:tcPr>
            <w:tcW w:w="1106"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943,41</w:t>
            </w:r>
          </w:p>
        </w:tc>
        <w:tc>
          <w:tcPr>
            <w:tcW w:w="1134"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934,47</w:t>
            </w:r>
          </w:p>
        </w:tc>
        <w:tc>
          <w:tcPr>
            <w:tcW w:w="1162" w:type="dxa"/>
            <w:tcBorders>
              <w:top w:val="single" w:sz="4" w:space="0" w:color="auto"/>
              <w:left w:val="single" w:sz="4" w:space="0" w:color="auto"/>
              <w:bottom w:val="nil"/>
              <w:right w:val="nil"/>
            </w:tcBorders>
          </w:tcPr>
          <w:p w:rsidR="00F24D6E" w:rsidRPr="00F24D6E" w:rsidRDefault="00F24D6E" w:rsidP="007D18E1">
            <w:pPr>
              <w:pStyle w:val="ae"/>
              <w:jc w:val="center"/>
              <w:rPr>
                <w:sz w:val="15"/>
                <w:szCs w:val="15"/>
              </w:rPr>
            </w:pPr>
            <w:r w:rsidRPr="00F24D6E">
              <w:rPr>
                <w:sz w:val="15"/>
                <w:szCs w:val="15"/>
              </w:rPr>
              <w:t>1016,89</w:t>
            </w:r>
          </w:p>
        </w:tc>
        <w:tc>
          <w:tcPr>
            <w:tcW w:w="1134" w:type="dxa"/>
            <w:tcBorders>
              <w:top w:val="single" w:sz="4" w:space="0" w:color="auto"/>
              <w:left w:val="single" w:sz="4" w:space="0" w:color="auto"/>
              <w:bottom w:val="nil"/>
            </w:tcBorders>
          </w:tcPr>
          <w:p w:rsidR="00F24D6E" w:rsidRPr="00F24D6E" w:rsidRDefault="00F24D6E" w:rsidP="007D18E1">
            <w:pPr>
              <w:pStyle w:val="ae"/>
              <w:jc w:val="center"/>
              <w:rPr>
                <w:sz w:val="15"/>
                <w:szCs w:val="15"/>
              </w:rPr>
            </w:pPr>
            <w:r w:rsidRPr="00F24D6E">
              <w:rPr>
                <w:sz w:val="15"/>
                <w:szCs w:val="15"/>
              </w:rPr>
              <w:t>1154,48</w:t>
            </w:r>
          </w:p>
        </w:tc>
      </w:tr>
      <w:tr w:rsidR="00F24D6E" w:rsidRPr="00F24D6E" w:rsidTr="00F24D6E">
        <w:tc>
          <w:tcPr>
            <w:tcW w:w="699" w:type="dxa"/>
            <w:tcBorders>
              <w:top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1.5</w:t>
            </w:r>
          </w:p>
        </w:tc>
        <w:tc>
          <w:tcPr>
            <w:tcW w:w="2278" w:type="dxa"/>
            <w:tcBorders>
              <w:top w:val="single" w:sz="4" w:space="0" w:color="auto"/>
              <w:left w:val="single" w:sz="4" w:space="0" w:color="auto"/>
              <w:bottom w:val="single" w:sz="4" w:space="0" w:color="auto"/>
              <w:right w:val="nil"/>
            </w:tcBorders>
          </w:tcPr>
          <w:p w:rsidR="00F24D6E" w:rsidRPr="00F24D6E" w:rsidRDefault="00F24D6E" w:rsidP="007D18E1">
            <w:pPr>
              <w:pStyle w:val="aa"/>
              <w:rPr>
                <w:sz w:val="16"/>
                <w:szCs w:val="16"/>
              </w:rPr>
            </w:pPr>
            <w:r w:rsidRPr="00F24D6E">
              <w:rPr>
                <w:sz w:val="16"/>
                <w:szCs w:val="16"/>
              </w:rPr>
              <w:t>Субсидия на компенсацию выпадающих доходов, образованных вследствие установления тарифов на услуги по передаче электрической энергии, оказываемые потребителя, не относящимся к населению и приравненным к нему категориям потребителей, ниже экономически обоснованного уровня</w:t>
            </w:r>
          </w:p>
        </w:tc>
        <w:tc>
          <w:tcPr>
            <w:tcW w:w="1020" w:type="dxa"/>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тыс. руб.</w:t>
            </w:r>
          </w:p>
        </w:tc>
        <w:tc>
          <w:tcPr>
            <w:tcW w:w="6238" w:type="dxa"/>
            <w:gridSpan w:val="6"/>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5"/>
                <w:szCs w:val="15"/>
              </w:rPr>
            </w:pPr>
            <w:r w:rsidRPr="00F24D6E">
              <w:rPr>
                <w:sz w:val="15"/>
                <w:szCs w:val="15"/>
              </w:rPr>
              <w:t>х</w:t>
            </w:r>
          </w:p>
        </w:tc>
        <w:tc>
          <w:tcPr>
            <w:tcW w:w="6209" w:type="dxa"/>
            <w:gridSpan w:val="6"/>
            <w:tcBorders>
              <w:top w:val="single" w:sz="4" w:space="0" w:color="auto"/>
              <w:left w:val="single" w:sz="4" w:space="0" w:color="auto"/>
              <w:bottom w:val="single" w:sz="4" w:space="0" w:color="auto"/>
            </w:tcBorders>
          </w:tcPr>
          <w:p w:rsidR="00F24D6E" w:rsidRPr="00F24D6E" w:rsidRDefault="00F24D6E" w:rsidP="007D18E1">
            <w:pPr>
              <w:pStyle w:val="ae"/>
              <w:jc w:val="center"/>
              <w:rPr>
                <w:sz w:val="15"/>
                <w:szCs w:val="15"/>
              </w:rPr>
            </w:pPr>
            <w:r w:rsidRPr="00F24D6E">
              <w:rPr>
                <w:sz w:val="15"/>
                <w:szCs w:val="15"/>
              </w:rPr>
              <w:t>х</w:t>
            </w:r>
          </w:p>
        </w:tc>
      </w:tr>
    </w:tbl>
    <w:p w:rsidR="00425F73" w:rsidRDefault="00425F73" w:rsidP="005A2A1E">
      <w:pPr>
        <w:pStyle w:val="a8"/>
        <w:ind w:firstLine="414"/>
        <w:jc w:val="both"/>
        <w:rPr>
          <w:rFonts w:ascii="Times New Roman" w:hAnsi="Times New Roman"/>
          <w:sz w:val="18"/>
          <w:szCs w:val="18"/>
        </w:rPr>
      </w:pPr>
    </w:p>
    <w:p w:rsidR="00182A45" w:rsidRDefault="00182A45" w:rsidP="005A2A1E">
      <w:pPr>
        <w:pStyle w:val="a8"/>
        <w:ind w:firstLine="414"/>
        <w:jc w:val="both"/>
        <w:rPr>
          <w:rFonts w:ascii="Times New Roman" w:hAnsi="Times New Roman"/>
          <w:sz w:val="18"/>
          <w:szCs w:val="18"/>
        </w:rPr>
      </w:pPr>
    </w:p>
    <w:p w:rsidR="00182A45" w:rsidRDefault="00182A45" w:rsidP="005A2A1E">
      <w:pPr>
        <w:pStyle w:val="a8"/>
        <w:ind w:firstLine="414"/>
        <w:jc w:val="both"/>
        <w:rPr>
          <w:rFonts w:ascii="Times New Roman" w:hAnsi="Times New Roman"/>
          <w:sz w:val="18"/>
          <w:szCs w:val="18"/>
        </w:rPr>
      </w:pPr>
    </w:p>
    <w:p w:rsidR="00182A45" w:rsidRDefault="00182A45" w:rsidP="005A2A1E">
      <w:pPr>
        <w:pStyle w:val="a8"/>
        <w:ind w:firstLine="414"/>
        <w:jc w:val="both"/>
        <w:rPr>
          <w:rFonts w:ascii="Times New Roman" w:hAnsi="Times New Roman"/>
          <w:sz w:val="18"/>
          <w:szCs w:val="18"/>
        </w:rPr>
      </w:pPr>
    </w:p>
    <w:p w:rsidR="00182A45" w:rsidRDefault="00182A45" w:rsidP="005A2A1E">
      <w:pPr>
        <w:pStyle w:val="a8"/>
        <w:ind w:firstLine="414"/>
        <w:jc w:val="both"/>
        <w:rPr>
          <w:rFonts w:ascii="Times New Roman" w:hAnsi="Times New Roman"/>
          <w:sz w:val="18"/>
          <w:szCs w:val="18"/>
        </w:rPr>
      </w:pPr>
    </w:p>
    <w:p w:rsidR="00182A45" w:rsidRDefault="00182A45" w:rsidP="005A2A1E">
      <w:pPr>
        <w:pStyle w:val="a8"/>
        <w:ind w:firstLine="414"/>
        <w:jc w:val="both"/>
        <w:rPr>
          <w:rFonts w:ascii="Times New Roman" w:hAnsi="Times New Roman"/>
          <w:sz w:val="18"/>
          <w:szCs w:val="18"/>
        </w:rPr>
      </w:pPr>
    </w:p>
    <w:p w:rsidR="00182A45" w:rsidRPr="008E1666" w:rsidRDefault="00182A45" w:rsidP="00182A45">
      <w:pPr>
        <w:pStyle w:val="a8"/>
        <w:ind w:firstLine="414"/>
        <w:jc w:val="center"/>
        <w:rPr>
          <w:rFonts w:ascii="Times New Roman" w:hAnsi="Times New Roman"/>
          <w:szCs w:val="18"/>
        </w:rPr>
      </w:pPr>
      <w:r w:rsidRPr="008E1666">
        <w:rPr>
          <w:rFonts w:ascii="Times New Roman" w:hAnsi="Times New Roman"/>
          <w:szCs w:val="18"/>
        </w:rPr>
        <w:t>Единые (котловые) тарифы на услуги по передаче электрической энергии по сетям Саратовской области, поставляемой населению и приравненным к нему категориям потребителей на 202</w:t>
      </w:r>
      <w:r>
        <w:rPr>
          <w:rFonts w:ascii="Times New Roman" w:hAnsi="Times New Roman"/>
          <w:szCs w:val="18"/>
        </w:rPr>
        <w:t xml:space="preserve">4 </w:t>
      </w:r>
      <w:r w:rsidRPr="008E1666">
        <w:rPr>
          <w:rFonts w:ascii="Times New Roman" w:hAnsi="Times New Roman"/>
          <w:szCs w:val="18"/>
        </w:rPr>
        <w:t>год.</w:t>
      </w:r>
    </w:p>
    <w:p w:rsidR="00182A45" w:rsidRPr="008E1666" w:rsidRDefault="00182A45" w:rsidP="00182A45">
      <w:pPr>
        <w:pStyle w:val="a8"/>
        <w:ind w:firstLine="414"/>
        <w:jc w:val="right"/>
        <w:rPr>
          <w:rFonts w:ascii="Times New Roman" w:hAnsi="Times New Roman"/>
          <w:b/>
          <w:sz w:val="20"/>
          <w:szCs w:val="18"/>
        </w:rPr>
      </w:pPr>
      <w:r w:rsidRPr="008E1666">
        <w:rPr>
          <w:rFonts w:ascii="Times New Roman" w:hAnsi="Times New Roman"/>
          <w:b/>
          <w:sz w:val="20"/>
          <w:szCs w:val="18"/>
        </w:rPr>
        <w:t>Таблица 2 </w:t>
      </w:r>
    </w:p>
    <w:p w:rsidR="00182A45" w:rsidRPr="008E1666" w:rsidRDefault="00182A45" w:rsidP="00182A45">
      <w:pPr>
        <w:pStyle w:val="a8"/>
        <w:ind w:firstLine="414"/>
        <w:jc w:val="right"/>
        <w:rPr>
          <w:rFonts w:ascii="Times New Roman" w:hAnsi="Times New Roman"/>
          <w:b/>
          <w:sz w:val="20"/>
          <w:szCs w:val="18"/>
        </w:rPr>
      </w:pPr>
      <w:r w:rsidRPr="008E1666">
        <w:rPr>
          <w:rFonts w:ascii="Times New Roman" w:hAnsi="Times New Roman"/>
          <w:b/>
          <w:sz w:val="20"/>
          <w:szCs w:val="18"/>
        </w:rPr>
        <w:t xml:space="preserve"> (без учёта НДС)</w:t>
      </w:r>
    </w:p>
    <w:p w:rsidR="00182A45" w:rsidRDefault="00182A45" w:rsidP="005A2A1E">
      <w:pPr>
        <w:pStyle w:val="a8"/>
        <w:ind w:firstLine="414"/>
        <w:jc w:val="both"/>
        <w:rPr>
          <w:rFonts w:ascii="Times New Roman" w:hAnsi="Times New Roman"/>
          <w:sz w:val="18"/>
          <w:szCs w:val="18"/>
        </w:rPr>
      </w:pPr>
    </w:p>
    <w:tbl>
      <w:tblPr>
        <w:tblW w:w="0" w:type="auto"/>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3"/>
        <w:gridCol w:w="33"/>
        <w:gridCol w:w="2924"/>
        <w:gridCol w:w="33"/>
        <w:gridCol w:w="1714"/>
        <w:gridCol w:w="33"/>
        <w:gridCol w:w="908"/>
        <w:gridCol w:w="33"/>
        <w:gridCol w:w="908"/>
        <w:gridCol w:w="33"/>
        <w:gridCol w:w="2521"/>
        <w:gridCol w:w="33"/>
        <w:gridCol w:w="908"/>
        <w:gridCol w:w="33"/>
        <w:gridCol w:w="908"/>
        <w:gridCol w:w="33"/>
        <w:gridCol w:w="3360"/>
        <w:gridCol w:w="46"/>
        <w:gridCol w:w="56"/>
      </w:tblGrid>
      <w:tr w:rsidR="00F24D6E" w:rsidRPr="00F24D6E" w:rsidTr="007D18E1">
        <w:trPr>
          <w:gridAfter w:val="2"/>
          <w:wAfter w:w="102" w:type="dxa"/>
        </w:trPr>
        <w:tc>
          <w:tcPr>
            <w:tcW w:w="806" w:type="dxa"/>
            <w:gridSpan w:val="2"/>
            <w:vMerge w:val="restart"/>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N п/п</w:t>
            </w:r>
          </w:p>
        </w:tc>
        <w:tc>
          <w:tcPr>
            <w:tcW w:w="2957" w:type="dxa"/>
            <w:gridSpan w:val="2"/>
            <w:vMerge w:val="restart"/>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Тарифные группы потребителей электрической энергии (мощности)</w:t>
            </w:r>
          </w:p>
        </w:tc>
        <w:tc>
          <w:tcPr>
            <w:tcW w:w="1747" w:type="dxa"/>
            <w:gridSpan w:val="2"/>
            <w:vMerge w:val="restart"/>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Единица</w:t>
            </w:r>
          </w:p>
          <w:p w:rsidR="00F24D6E" w:rsidRPr="00F24D6E" w:rsidRDefault="00F24D6E" w:rsidP="007D18E1">
            <w:pPr>
              <w:pStyle w:val="ae"/>
              <w:jc w:val="center"/>
              <w:rPr>
                <w:sz w:val="16"/>
                <w:szCs w:val="16"/>
              </w:rPr>
            </w:pPr>
            <w:r w:rsidRPr="00F24D6E">
              <w:rPr>
                <w:sz w:val="16"/>
                <w:szCs w:val="16"/>
              </w:rPr>
              <w:t>измерения</w:t>
            </w:r>
          </w:p>
        </w:tc>
        <w:tc>
          <w:tcPr>
            <w:tcW w:w="4435" w:type="dxa"/>
            <w:gridSpan w:val="6"/>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 полугодие</w:t>
            </w:r>
          </w:p>
        </w:tc>
        <w:tc>
          <w:tcPr>
            <w:tcW w:w="5242" w:type="dxa"/>
            <w:gridSpan w:val="5"/>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2 полугодие</w:t>
            </w:r>
          </w:p>
        </w:tc>
      </w:tr>
      <w:tr w:rsidR="00F24D6E" w:rsidRPr="00F24D6E" w:rsidTr="007D18E1">
        <w:trPr>
          <w:gridAfter w:val="2"/>
          <w:wAfter w:w="101" w:type="dxa"/>
        </w:trPr>
        <w:tc>
          <w:tcPr>
            <w:tcW w:w="806" w:type="dxa"/>
            <w:gridSpan w:val="2"/>
            <w:vMerge/>
            <w:tcBorders>
              <w:top w:val="single" w:sz="4" w:space="0" w:color="auto"/>
              <w:bottom w:val="nil"/>
              <w:right w:val="nil"/>
            </w:tcBorders>
          </w:tcPr>
          <w:p w:rsidR="00F24D6E" w:rsidRPr="00F24D6E" w:rsidRDefault="00F24D6E" w:rsidP="007D18E1">
            <w:pPr>
              <w:pStyle w:val="ae"/>
              <w:rPr>
                <w:sz w:val="16"/>
                <w:szCs w:val="16"/>
              </w:rPr>
            </w:pPr>
          </w:p>
        </w:tc>
        <w:tc>
          <w:tcPr>
            <w:tcW w:w="2957" w:type="dxa"/>
            <w:gridSpan w:val="2"/>
            <w:vMerge/>
            <w:tcBorders>
              <w:top w:val="single" w:sz="4" w:space="0" w:color="auto"/>
              <w:left w:val="single" w:sz="4" w:space="0" w:color="auto"/>
              <w:bottom w:val="nil"/>
              <w:right w:val="nil"/>
            </w:tcBorders>
          </w:tcPr>
          <w:p w:rsidR="00F24D6E" w:rsidRPr="00F24D6E" w:rsidRDefault="00F24D6E" w:rsidP="007D18E1">
            <w:pPr>
              <w:pStyle w:val="ae"/>
              <w:rPr>
                <w:sz w:val="16"/>
                <w:szCs w:val="16"/>
              </w:rPr>
            </w:pPr>
          </w:p>
        </w:tc>
        <w:tc>
          <w:tcPr>
            <w:tcW w:w="1747" w:type="dxa"/>
            <w:gridSpan w:val="2"/>
            <w:vMerge/>
            <w:tcBorders>
              <w:top w:val="single" w:sz="4" w:space="0" w:color="auto"/>
              <w:left w:val="single" w:sz="4" w:space="0" w:color="auto"/>
              <w:bottom w:val="nil"/>
              <w:right w:val="nil"/>
            </w:tcBorders>
          </w:tcPr>
          <w:p w:rsidR="00F24D6E" w:rsidRPr="00F24D6E" w:rsidRDefault="00F24D6E" w:rsidP="007D18E1">
            <w:pPr>
              <w:pStyle w:val="ae"/>
              <w:rPr>
                <w:sz w:val="16"/>
                <w:szCs w:val="16"/>
              </w:rPr>
            </w:pP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Для первого диапазона объемов потребления электрической энергии (мощности)</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Для второго диапазона объемов потребления электрической энергии (мощности)</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Для третьего диапазона объемов потребления электрической энергии (мощности)</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Для первого диапазона объемов потребления электрической энергии (мощности)</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Для второго диапазона объемов потребления электрической энергии (мощности)</w:t>
            </w:r>
          </w:p>
        </w:tc>
        <w:tc>
          <w:tcPr>
            <w:tcW w:w="3360" w:type="dxa"/>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Для третьего диапазона объемов потребления электрической энергии (мощности)</w:t>
            </w:r>
          </w:p>
        </w:tc>
      </w:tr>
      <w:tr w:rsidR="00F24D6E" w:rsidRPr="00F24D6E" w:rsidTr="007D18E1">
        <w:trPr>
          <w:gridAfter w:val="2"/>
          <w:wAfter w:w="101" w:type="dxa"/>
        </w:trPr>
        <w:tc>
          <w:tcPr>
            <w:tcW w:w="806" w:type="dxa"/>
            <w:gridSpan w:val="2"/>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w:t>
            </w:r>
          </w:p>
        </w:tc>
        <w:tc>
          <w:tcPr>
            <w:tcW w:w="295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2</w:t>
            </w:r>
          </w:p>
        </w:tc>
        <w:tc>
          <w:tcPr>
            <w:tcW w:w="174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3</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4</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5</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6</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7</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8</w:t>
            </w:r>
          </w:p>
        </w:tc>
        <w:tc>
          <w:tcPr>
            <w:tcW w:w="3360" w:type="dxa"/>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9</w:t>
            </w:r>
          </w:p>
        </w:tc>
      </w:tr>
      <w:tr w:rsidR="00F24D6E" w:rsidRPr="00F24D6E" w:rsidTr="007D18E1">
        <w:trPr>
          <w:gridAfter w:val="1"/>
          <w:wAfter w:w="55" w:type="dxa"/>
        </w:trPr>
        <w:tc>
          <w:tcPr>
            <w:tcW w:w="773"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Население и приравненные к нему категории (тарифы указываются без учета НДС)</w:t>
            </w:r>
          </w:p>
        </w:tc>
      </w:tr>
      <w:tr w:rsidR="00F24D6E" w:rsidRPr="00F24D6E" w:rsidTr="007D18E1">
        <w:trPr>
          <w:gridAfter w:val="1"/>
          <w:wAfter w:w="55" w:type="dxa"/>
        </w:trPr>
        <w:tc>
          <w:tcPr>
            <w:tcW w:w="773" w:type="dxa"/>
            <w:vMerge w:val="restart"/>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1.1.</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Население и приравненные к нему, за исключением населения и потребителей, указанных в строках 1.2-1.5:</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F24D6E" w:rsidRPr="00F24D6E" w:rsidTr="007D18E1">
        <w:tc>
          <w:tcPr>
            <w:tcW w:w="773" w:type="dxa"/>
            <w:vMerge w:val="restart"/>
            <w:tcBorders>
              <w:top w:val="nil"/>
              <w:bottom w:val="nil"/>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1,79584</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1,79584</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1,79584</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1,95408</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1,96241</w:t>
            </w:r>
          </w:p>
        </w:tc>
        <w:tc>
          <w:tcPr>
            <w:tcW w:w="3494" w:type="dxa"/>
            <w:gridSpan w:val="4"/>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5,24578</w:t>
            </w:r>
          </w:p>
        </w:tc>
      </w:tr>
      <w:tr w:rsidR="00F24D6E" w:rsidRPr="00F24D6E" w:rsidTr="007D18E1">
        <w:trPr>
          <w:gridAfter w:val="1"/>
          <w:wAfter w:w="55" w:type="dxa"/>
        </w:trPr>
        <w:tc>
          <w:tcPr>
            <w:tcW w:w="773" w:type="dxa"/>
            <w:vMerge w:val="restart"/>
            <w:tcBorders>
              <w:top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1.2</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bookmarkStart w:id="1" w:name="sub_2012"/>
            <w:r w:rsidRPr="00F24D6E">
              <w:rPr>
                <w:sz w:val="16"/>
                <w:szCs w:val="16"/>
              </w:rPr>
              <w:t>Население, проживающее в городских населенных пунктах в домах, оборудованных стационарными электроплитами и электроотопительными установками, и приравненные к нему:</w:t>
            </w:r>
            <w:bookmarkEnd w:id="1"/>
          </w:p>
        </w:tc>
      </w:tr>
      <w:tr w:rsidR="00F24D6E" w:rsidRPr="00F24D6E" w:rsidTr="007D18E1">
        <w:trPr>
          <w:gridAfter w:val="1"/>
          <w:wAfter w:w="55" w:type="dxa"/>
        </w:trPr>
        <w:tc>
          <w:tcPr>
            <w:tcW w:w="773" w:type="dxa"/>
            <w:vMerge/>
            <w:tcBorders>
              <w:top w:val="single" w:sz="4" w:space="0" w:color="auto"/>
              <w:bottom w:val="single" w:sz="4" w:space="0" w:color="auto"/>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tc>
      </w:tr>
      <w:tr w:rsidR="00F24D6E" w:rsidRPr="00F24D6E" w:rsidTr="007D18E1">
        <w:trPr>
          <w:gridAfter w:val="1"/>
          <w:wAfter w:w="55" w:type="dxa"/>
        </w:trPr>
        <w:tc>
          <w:tcPr>
            <w:tcW w:w="773" w:type="dxa"/>
            <w:vMerge/>
            <w:tcBorders>
              <w:top w:val="single" w:sz="4" w:space="0" w:color="auto"/>
              <w:bottom w:val="single" w:sz="4" w:space="0" w:color="auto"/>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tc>
      </w:tr>
      <w:tr w:rsidR="00F24D6E" w:rsidRPr="00F24D6E" w:rsidTr="007D18E1">
        <w:trPr>
          <w:gridAfter w:val="1"/>
          <w:wAfter w:w="55" w:type="dxa"/>
        </w:trPr>
        <w:tc>
          <w:tcPr>
            <w:tcW w:w="773" w:type="dxa"/>
            <w:vMerge/>
            <w:tcBorders>
              <w:top w:val="single" w:sz="4" w:space="0" w:color="auto"/>
              <w:bottom w:val="single" w:sz="4" w:space="0" w:color="auto"/>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F24D6E" w:rsidRPr="00F24D6E" w:rsidTr="007D18E1">
        <w:tc>
          <w:tcPr>
            <w:tcW w:w="773" w:type="dxa"/>
            <w:vMerge w:val="restart"/>
            <w:tcBorders>
              <w:top w:val="nil"/>
              <w:bottom w:val="single" w:sz="4" w:space="0" w:color="auto"/>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0,70456</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0,70456</w:t>
            </w:r>
          </w:p>
        </w:tc>
        <w:tc>
          <w:tcPr>
            <w:tcW w:w="2554"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0,70456</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0,77104</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0,77105</w:t>
            </w:r>
          </w:p>
        </w:tc>
        <w:tc>
          <w:tcPr>
            <w:tcW w:w="3494" w:type="dxa"/>
            <w:gridSpan w:val="4"/>
            <w:tcBorders>
              <w:top w:val="single" w:sz="4" w:space="0" w:color="auto"/>
              <w:left w:val="single" w:sz="4" w:space="0" w:color="auto"/>
              <w:bottom w:val="single" w:sz="4" w:space="0" w:color="auto"/>
            </w:tcBorders>
          </w:tcPr>
          <w:p w:rsidR="00F24D6E" w:rsidRPr="00F24D6E" w:rsidRDefault="00F24D6E" w:rsidP="007D18E1">
            <w:pPr>
              <w:pStyle w:val="ae"/>
              <w:jc w:val="center"/>
              <w:rPr>
                <w:sz w:val="16"/>
                <w:szCs w:val="16"/>
              </w:rPr>
            </w:pPr>
            <w:r w:rsidRPr="00F24D6E">
              <w:rPr>
                <w:sz w:val="16"/>
                <w:szCs w:val="16"/>
              </w:rPr>
              <w:t>3,07130</w:t>
            </w:r>
          </w:p>
        </w:tc>
      </w:tr>
      <w:tr w:rsidR="00F24D6E" w:rsidRPr="00F24D6E" w:rsidTr="007D18E1">
        <w:trPr>
          <w:gridAfter w:val="1"/>
          <w:wAfter w:w="55" w:type="dxa"/>
        </w:trPr>
        <w:tc>
          <w:tcPr>
            <w:tcW w:w="773" w:type="dxa"/>
            <w:vMerge w:val="restart"/>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1.3</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Население, проживающее в городских населенных пунктах в домах, оборудованных стационарными электроплитами и не оборудованных электроотопительными установками, и приравненные к нему:</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F24D6E" w:rsidRPr="00F24D6E" w:rsidTr="007D18E1">
        <w:tc>
          <w:tcPr>
            <w:tcW w:w="773" w:type="dxa"/>
            <w:vMerge w:val="restart"/>
            <w:tcBorders>
              <w:top w:val="nil"/>
              <w:bottom w:val="nil"/>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0,68765</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0,68765</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0,68765</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0,75599</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0,75612</w:t>
            </w:r>
          </w:p>
        </w:tc>
        <w:tc>
          <w:tcPr>
            <w:tcW w:w="3494" w:type="dxa"/>
            <w:gridSpan w:val="4"/>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3,04386</w:t>
            </w:r>
          </w:p>
        </w:tc>
      </w:tr>
      <w:tr w:rsidR="00F24D6E" w:rsidRPr="00F24D6E" w:rsidTr="007D18E1">
        <w:trPr>
          <w:gridAfter w:val="1"/>
          <w:wAfter w:w="55" w:type="dxa"/>
        </w:trPr>
        <w:tc>
          <w:tcPr>
            <w:tcW w:w="773" w:type="dxa"/>
            <w:vMerge w:val="restart"/>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1.4</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Население, проживающее в городских населенных пунктах в домах, оборудованных электроотопительными установками и не оборудованных стационарными электроплитами, и приравненные к нему:</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F24D6E" w:rsidRPr="00F24D6E" w:rsidTr="007D18E1">
        <w:tc>
          <w:tcPr>
            <w:tcW w:w="773" w:type="dxa"/>
            <w:vMerge w:val="restart"/>
            <w:tcBorders>
              <w:top w:val="nil"/>
              <w:bottom w:val="nil"/>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0,70415</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0,70415</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0,70415</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0,77074</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0,77074</w:t>
            </w:r>
          </w:p>
        </w:tc>
        <w:tc>
          <w:tcPr>
            <w:tcW w:w="3494" w:type="dxa"/>
            <w:gridSpan w:val="4"/>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3,07074</w:t>
            </w:r>
          </w:p>
        </w:tc>
      </w:tr>
      <w:tr w:rsidR="00F24D6E" w:rsidRPr="00F24D6E" w:rsidTr="007D18E1">
        <w:trPr>
          <w:gridAfter w:val="1"/>
          <w:wAfter w:w="55" w:type="dxa"/>
        </w:trPr>
        <w:tc>
          <w:tcPr>
            <w:tcW w:w="773" w:type="dxa"/>
            <w:vMerge w:val="restart"/>
            <w:tcBorders>
              <w:top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1.5</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Население, проживающее в сельских населенных пунктах, и приравненные к нему:</w:t>
            </w:r>
          </w:p>
        </w:tc>
      </w:tr>
      <w:tr w:rsidR="00F24D6E" w:rsidRPr="00F24D6E" w:rsidTr="007D18E1">
        <w:trPr>
          <w:gridAfter w:val="1"/>
          <w:wAfter w:w="55" w:type="dxa"/>
        </w:trPr>
        <w:tc>
          <w:tcPr>
            <w:tcW w:w="773" w:type="dxa"/>
            <w:vMerge/>
            <w:tcBorders>
              <w:top w:val="single" w:sz="4" w:space="0" w:color="auto"/>
              <w:bottom w:val="single" w:sz="4" w:space="0" w:color="auto"/>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tc>
      </w:tr>
      <w:tr w:rsidR="00F24D6E" w:rsidRPr="00F24D6E" w:rsidTr="007D18E1">
        <w:trPr>
          <w:gridAfter w:val="1"/>
          <w:wAfter w:w="55" w:type="dxa"/>
        </w:trPr>
        <w:tc>
          <w:tcPr>
            <w:tcW w:w="773" w:type="dxa"/>
            <w:vMerge/>
            <w:tcBorders>
              <w:top w:val="single" w:sz="4" w:space="0" w:color="auto"/>
              <w:bottom w:val="single" w:sz="4" w:space="0" w:color="auto"/>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tc>
      </w:tr>
      <w:tr w:rsidR="00F24D6E" w:rsidRPr="00F24D6E" w:rsidTr="007D18E1">
        <w:trPr>
          <w:gridAfter w:val="1"/>
          <w:wAfter w:w="55" w:type="dxa"/>
        </w:trPr>
        <w:tc>
          <w:tcPr>
            <w:tcW w:w="773" w:type="dxa"/>
            <w:vMerge/>
            <w:tcBorders>
              <w:top w:val="single" w:sz="4" w:space="0" w:color="auto"/>
              <w:bottom w:val="single" w:sz="4" w:space="0" w:color="auto"/>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F24D6E" w:rsidRPr="00F24D6E" w:rsidTr="007D18E1">
        <w:tc>
          <w:tcPr>
            <w:tcW w:w="773" w:type="dxa"/>
            <w:vMerge w:val="restart"/>
            <w:tcBorders>
              <w:top w:val="nil"/>
              <w:bottom w:val="single" w:sz="4" w:space="0" w:color="auto"/>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0,70348</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0,70348</w:t>
            </w:r>
          </w:p>
        </w:tc>
        <w:tc>
          <w:tcPr>
            <w:tcW w:w="2554"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0,70348</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0,76965</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0,76966</w:t>
            </w:r>
          </w:p>
        </w:tc>
        <w:tc>
          <w:tcPr>
            <w:tcW w:w="3494" w:type="dxa"/>
            <w:gridSpan w:val="4"/>
            <w:tcBorders>
              <w:top w:val="single" w:sz="4" w:space="0" w:color="auto"/>
              <w:left w:val="single" w:sz="4" w:space="0" w:color="auto"/>
              <w:bottom w:val="single" w:sz="4" w:space="0" w:color="auto"/>
            </w:tcBorders>
          </w:tcPr>
          <w:p w:rsidR="00F24D6E" w:rsidRPr="00F24D6E" w:rsidRDefault="00F24D6E" w:rsidP="007D18E1">
            <w:pPr>
              <w:pStyle w:val="ae"/>
              <w:jc w:val="center"/>
              <w:rPr>
                <w:sz w:val="16"/>
                <w:szCs w:val="16"/>
              </w:rPr>
            </w:pPr>
            <w:r w:rsidRPr="00F24D6E">
              <w:rPr>
                <w:sz w:val="16"/>
                <w:szCs w:val="16"/>
              </w:rPr>
              <w:t>3,06876</w:t>
            </w:r>
          </w:p>
        </w:tc>
      </w:tr>
      <w:tr w:rsidR="00F24D6E" w:rsidRPr="00F24D6E" w:rsidTr="007D18E1">
        <w:trPr>
          <w:gridAfter w:val="1"/>
          <w:wAfter w:w="55" w:type="dxa"/>
        </w:trPr>
        <w:tc>
          <w:tcPr>
            <w:tcW w:w="773" w:type="dxa"/>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1.6</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Потребители, приравненные к населению:</w:t>
            </w:r>
          </w:p>
        </w:tc>
      </w:tr>
      <w:tr w:rsidR="00F24D6E" w:rsidRPr="00F24D6E" w:rsidTr="007D18E1">
        <w:trPr>
          <w:gridAfter w:val="1"/>
          <w:wAfter w:w="55" w:type="dxa"/>
        </w:trPr>
        <w:tc>
          <w:tcPr>
            <w:tcW w:w="773" w:type="dxa"/>
            <w:vMerge w:val="restart"/>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1.6.1</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коммунально-бытового потребления населения в объемах фактического потребления электрической энергии населения и объемах электрической энергии, израсходованной на места общего пользования, за исключением: исполнителей коммунальных услуг (товариществ собственников жилья, жилищно-строительных, жилищных или иных специализированных потребительских кооперативов либо управляющих организаций), приобретающих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tc>
      </w:tr>
      <w:tr w:rsidR="00F24D6E" w:rsidRPr="00F24D6E" w:rsidTr="007D18E1">
        <w:trPr>
          <w:gridAfter w:val="1"/>
          <w:wAfter w:w="55" w:type="dxa"/>
        </w:trPr>
        <w:tc>
          <w:tcPr>
            <w:tcW w:w="773" w:type="dxa"/>
            <w:vMerge/>
            <w:tcBorders>
              <w:top w:val="single" w:sz="4" w:space="0" w:color="auto"/>
              <w:bottom w:val="nil"/>
              <w:right w:val="nil"/>
            </w:tcBorders>
          </w:tcPr>
          <w:p w:rsidR="00F24D6E" w:rsidRPr="00F24D6E" w:rsidRDefault="00F24D6E" w:rsidP="007D18E1">
            <w:pPr>
              <w:pStyle w:val="ae"/>
              <w:rPr>
                <w:sz w:val="16"/>
                <w:szCs w:val="16"/>
              </w:rPr>
            </w:pP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наймодателей (или уполномоченных ими лиц), предоставляющих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приобретающих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tc>
      </w:tr>
      <w:tr w:rsidR="00F24D6E" w:rsidRPr="00F24D6E" w:rsidTr="007D18E1">
        <w:tc>
          <w:tcPr>
            <w:tcW w:w="773" w:type="dxa"/>
            <w:vMerge w:val="restart"/>
            <w:tcBorders>
              <w:top w:val="nil"/>
              <w:bottom w:val="nil"/>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1,95407</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1,96240</w:t>
            </w:r>
          </w:p>
        </w:tc>
        <w:tc>
          <w:tcPr>
            <w:tcW w:w="3494" w:type="dxa"/>
            <w:gridSpan w:val="4"/>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5,24574</w:t>
            </w:r>
          </w:p>
        </w:tc>
      </w:tr>
      <w:tr w:rsidR="00F24D6E" w:rsidRPr="00F24D6E" w:rsidTr="007D18E1">
        <w:trPr>
          <w:gridAfter w:val="1"/>
          <w:wAfter w:w="55" w:type="dxa"/>
        </w:trPr>
        <w:tc>
          <w:tcPr>
            <w:tcW w:w="773" w:type="dxa"/>
            <w:vMerge w:val="restart"/>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lastRenderedPageBreak/>
              <w:t>1.6.2</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Садоводческие некоммерческие товарищества и огороднические некоммерческие товарищества.</w:t>
            </w:r>
          </w:p>
        </w:tc>
      </w:tr>
      <w:tr w:rsidR="00F24D6E" w:rsidRPr="00F24D6E" w:rsidTr="007D18E1">
        <w:tc>
          <w:tcPr>
            <w:tcW w:w="773" w:type="dxa"/>
            <w:vMerge w:val="restart"/>
            <w:tcBorders>
              <w:top w:val="nil"/>
              <w:bottom w:val="nil"/>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1,79567</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1,79567</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1,79567</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1,95406</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1,96240</w:t>
            </w:r>
          </w:p>
        </w:tc>
        <w:tc>
          <w:tcPr>
            <w:tcW w:w="3494" w:type="dxa"/>
            <w:gridSpan w:val="4"/>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5,24578</w:t>
            </w:r>
          </w:p>
        </w:tc>
      </w:tr>
      <w:tr w:rsidR="00F24D6E" w:rsidRPr="00F24D6E" w:rsidTr="007D18E1">
        <w:trPr>
          <w:gridAfter w:val="1"/>
          <w:wAfter w:w="55" w:type="dxa"/>
        </w:trPr>
        <w:tc>
          <w:tcPr>
            <w:tcW w:w="773" w:type="dxa"/>
            <w:vMerge w:val="restart"/>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1.6.3</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tc>
      </w:tr>
      <w:tr w:rsidR="00F24D6E" w:rsidRPr="00F24D6E" w:rsidTr="007D18E1">
        <w:tc>
          <w:tcPr>
            <w:tcW w:w="773" w:type="dxa"/>
            <w:vMerge w:val="restart"/>
            <w:tcBorders>
              <w:top w:val="nil"/>
              <w:bottom w:val="nil"/>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1,95407</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1,96240</w:t>
            </w:r>
          </w:p>
        </w:tc>
        <w:tc>
          <w:tcPr>
            <w:tcW w:w="3494" w:type="dxa"/>
            <w:gridSpan w:val="4"/>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5,24574</w:t>
            </w:r>
          </w:p>
        </w:tc>
      </w:tr>
      <w:tr w:rsidR="00F24D6E" w:rsidRPr="00F24D6E" w:rsidTr="007D18E1">
        <w:trPr>
          <w:gridAfter w:val="1"/>
          <w:wAfter w:w="55" w:type="dxa"/>
        </w:trPr>
        <w:tc>
          <w:tcPr>
            <w:tcW w:w="773" w:type="dxa"/>
            <w:vMerge w:val="restart"/>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1.6.4</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Содержащиеся за счет прихожан религиозные организации.</w:t>
            </w:r>
          </w:p>
        </w:tc>
      </w:tr>
      <w:tr w:rsidR="00F24D6E" w:rsidRPr="00F24D6E" w:rsidTr="007D18E1">
        <w:tc>
          <w:tcPr>
            <w:tcW w:w="773" w:type="dxa"/>
            <w:vMerge w:val="restart"/>
            <w:tcBorders>
              <w:top w:val="nil"/>
              <w:bottom w:val="nil"/>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1,95407</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1,96240</w:t>
            </w:r>
          </w:p>
        </w:tc>
        <w:tc>
          <w:tcPr>
            <w:tcW w:w="3494" w:type="dxa"/>
            <w:gridSpan w:val="4"/>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5,24574</w:t>
            </w:r>
          </w:p>
        </w:tc>
      </w:tr>
      <w:tr w:rsidR="00F24D6E" w:rsidRPr="00F24D6E" w:rsidTr="007D18E1">
        <w:trPr>
          <w:gridAfter w:val="1"/>
          <w:wAfter w:w="55" w:type="dxa"/>
        </w:trPr>
        <w:tc>
          <w:tcPr>
            <w:tcW w:w="773" w:type="dxa"/>
            <w:vMerge w:val="restart"/>
            <w:tcBorders>
              <w:top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1.6.5</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населению категориям потребителей в объемах фактического потребления населения и приравненных к нему категорий потребителей, и объемах электроэнергии, израсходованной на места общего пользования в целях потребления на коммунально-бытовые нужды граждан и не используемой для осуществления коммерческой (профессиональной) деятельности.</w:t>
            </w:r>
          </w:p>
        </w:tc>
      </w:tr>
      <w:tr w:rsidR="00F24D6E" w:rsidRPr="00F24D6E" w:rsidTr="007D18E1">
        <w:tc>
          <w:tcPr>
            <w:tcW w:w="773" w:type="dxa"/>
            <w:vMerge w:val="restart"/>
            <w:tcBorders>
              <w:top w:val="nil"/>
              <w:bottom w:val="nil"/>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nil"/>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2554"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1,79582</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1,95407</w:t>
            </w:r>
          </w:p>
        </w:tc>
        <w:tc>
          <w:tcPr>
            <w:tcW w:w="941"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6"/>
                <w:szCs w:val="16"/>
              </w:rPr>
            </w:pPr>
            <w:r w:rsidRPr="00F24D6E">
              <w:rPr>
                <w:sz w:val="16"/>
                <w:szCs w:val="16"/>
              </w:rPr>
              <w:t>1,96240</w:t>
            </w:r>
          </w:p>
        </w:tc>
        <w:tc>
          <w:tcPr>
            <w:tcW w:w="3494" w:type="dxa"/>
            <w:gridSpan w:val="4"/>
            <w:tcBorders>
              <w:top w:val="single" w:sz="4" w:space="0" w:color="auto"/>
              <w:left w:val="single" w:sz="4" w:space="0" w:color="auto"/>
              <w:bottom w:val="nil"/>
            </w:tcBorders>
          </w:tcPr>
          <w:p w:rsidR="00F24D6E" w:rsidRPr="00F24D6E" w:rsidRDefault="00F24D6E" w:rsidP="007D18E1">
            <w:pPr>
              <w:pStyle w:val="ae"/>
              <w:jc w:val="center"/>
              <w:rPr>
                <w:sz w:val="16"/>
                <w:szCs w:val="16"/>
              </w:rPr>
            </w:pPr>
            <w:r w:rsidRPr="00F24D6E">
              <w:rPr>
                <w:sz w:val="16"/>
                <w:szCs w:val="16"/>
              </w:rPr>
              <w:t>5,24574</w:t>
            </w:r>
          </w:p>
        </w:tc>
      </w:tr>
      <w:tr w:rsidR="00F24D6E" w:rsidRPr="00F24D6E" w:rsidTr="007D18E1">
        <w:trPr>
          <w:gridAfter w:val="1"/>
          <w:wAfter w:w="55" w:type="dxa"/>
        </w:trPr>
        <w:tc>
          <w:tcPr>
            <w:tcW w:w="773" w:type="dxa"/>
            <w:vMerge w:val="restart"/>
            <w:tcBorders>
              <w:top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1.6.6</w:t>
            </w:r>
          </w:p>
        </w:tc>
        <w:tc>
          <w:tcPr>
            <w:tcW w:w="14461" w:type="dxa"/>
            <w:gridSpan w:val="17"/>
            <w:tcBorders>
              <w:top w:val="single" w:sz="4" w:space="0" w:color="auto"/>
              <w:left w:val="single" w:sz="4" w:space="0" w:color="auto"/>
              <w:bottom w:val="nil"/>
            </w:tcBorders>
          </w:tcPr>
          <w:p w:rsidR="00F24D6E" w:rsidRPr="00F24D6E" w:rsidRDefault="00F24D6E" w:rsidP="007D18E1">
            <w:pPr>
              <w:pStyle w:val="aa"/>
              <w:rPr>
                <w:sz w:val="16"/>
                <w:szCs w:val="16"/>
              </w:rPr>
            </w:pPr>
            <w:r w:rsidRPr="00F24D6E">
              <w:rPr>
                <w:sz w:val="16"/>
                <w:szCs w:val="16"/>
              </w:rPr>
              <w:t>Объединения граждан, приобретающих электрическую энергию (мощность) для использования в принадлежащих им хозяйственных постройках (погреба, сараи).</w:t>
            </w:r>
          </w:p>
          <w:p w:rsidR="00F24D6E" w:rsidRPr="00F24D6E" w:rsidRDefault="00F24D6E" w:rsidP="007D18E1">
            <w:pPr>
              <w:pStyle w:val="aa"/>
              <w:rPr>
                <w:sz w:val="16"/>
                <w:szCs w:val="16"/>
              </w:rPr>
            </w:pPr>
            <w:r w:rsidRPr="00F24D6E">
              <w:rPr>
                <w:sz w:val="16"/>
                <w:szCs w:val="16"/>
              </w:rPr>
              <w:t>Некоммерческие объединения граждан (гаражно-строительные, гаражные кооперативы),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tc>
      </w:tr>
      <w:tr w:rsidR="00F24D6E" w:rsidRPr="00F24D6E" w:rsidTr="007D18E1">
        <w:tc>
          <w:tcPr>
            <w:tcW w:w="773" w:type="dxa"/>
            <w:tcBorders>
              <w:top w:val="nil"/>
              <w:bottom w:val="single" w:sz="4" w:space="0" w:color="auto"/>
              <w:right w:val="nil"/>
            </w:tcBorders>
          </w:tcPr>
          <w:p w:rsidR="00F24D6E" w:rsidRPr="00F24D6E" w:rsidRDefault="00F24D6E" w:rsidP="007D18E1">
            <w:pPr>
              <w:pStyle w:val="ae"/>
              <w:rPr>
                <w:sz w:val="16"/>
                <w:szCs w:val="16"/>
              </w:rPr>
            </w:pPr>
          </w:p>
        </w:tc>
        <w:tc>
          <w:tcPr>
            <w:tcW w:w="2957"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a"/>
              <w:rPr>
                <w:sz w:val="16"/>
                <w:szCs w:val="16"/>
              </w:rPr>
            </w:pPr>
            <w:r w:rsidRPr="00F24D6E">
              <w:rPr>
                <w:sz w:val="16"/>
                <w:szCs w:val="16"/>
              </w:rPr>
              <w:t>Одноставочный тариф (в том числе дифференцированный по двум и по трем зонам суток)</w:t>
            </w:r>
          </w:p>
        </w:tc>
        <w:tc>
          <w:tcPr>
            <w:tcW w:w="1747"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руб./кВт.ч</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1,79561</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1,79561</w:t>
            </w:r>
          </w:p>
        </w:tc>
        <w:tc>
          <w:tcPr>
            <w:tcW w:w="2554"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1,79561</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1,95365</w:t>
            </w:r>
          </w:p>
        </w:tc>
        <w:tc>
          <w:tcPr>
            <w:tcW w:w="941" w:type="dxa"/>
            <w:gridSpan w:val="2"/>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6"/>
                <w:szCs w:val="16"/>
              </w:rPr>
            </w:pPr>
            <w:r w:rsidRPr="00F24D6E">
              <w:rPr>
                <w:sz w:val="16"/>
                <w:szCs w:val="16"/>
              </w:rPr>
              <w:t>1,96198</w:t>
            </w:r>
          </w:p>
        </w:tc>
        <w:tc>
          <w:tcPr>
            <w:tcW w:w="3494" w:type="dxa"/>
            <w:gridSpan w:val="4"/>
            <w:tcBorders>
              <w:top w:val="single" w:sz="4" w:space="0" w:color="auto"/>
              <w:left w:val="single" w:sz="4" w:space="0" w:color="auto"/>
              <w:bottom w:val="single" w:sz="4" w:space="0" w:color="auto"/>
            </w:tcBorders>
          </w:tcPr>
          <w:p w:rsidR="00F24D6E" w:rsidRPr="00F24D6E" w:rsidRDefault="00F24D6E" w:rsidP="007D18E1">
            <w:pPr>
              <w:pStyle w:val="ae"/>
              <w:jc w:val="center"/>
              <w:rPr>
                <w:sz w:val="16"/>
                <w:szCs w:val="16"/>
              </w:rPr>
            </w:pPr>
            <w:r w:rsidRPr="00F24D6E">
              <w:rPr>
                <w:sz w:val="16"/>
                <w:szCs w:val="16"/>
              </w:rPr>
              <w:t>5,24498</w:t>
            </w:r>
          </w:p>
        </w:tc>
      </w:tr>
    </w:tbl>
    <w:p w:rsidR="00182A45" w:rsidRDefault="00182A45" w:rsidP="005A2A1E">
      <w:pPr>
        <w:pStyle w:val="a8"/>
        <w:ind w:firstLine="414"/>
        <w:jc w:val="both"/>
        <w:rPr>
          <w:rFonts w:ascii="Times New Roman" w:hAnsi="Times New Roman"/>
          <w:sz w:val="18"/>
          <w:szCs w:val="18"/>
        </w:rPr>
      </w:pPr>
    </w:p>
    <w:p w:rsidR="00182A45" w:rsidRDefault="00182A45" w:rsidP="005A2A1E">
      <w:pPr>
        <w:pStyle w:val="a8"/>
        <w:ind w:firstLine="414"/>
        <w:jc w:val="both"/>
        <w:rPr>
          <w:rFonts w:ascii="Times New Roman" w:hAnsi="Times New Roman"/>
          <w:sz w:val="18"/>
          <w:szCs w:val="18"/>
        </w:rPr>
      </w:pPr>
    </w:p>
    <w:p w:rsidR="00182A45" w:rsidRDefault="00182A45" w:rsidP="005A2A1E">
      <w:pPr>
        <w:pStyle w:val="a8"/>
        <w:ind w:firstLine="414"/>
        <w:jc w:val="both"/>
        <w:rPr>
          <w:rFonts w:ascii="Times New Roman" w:hAnsi="Times New Roman"/>
          <w:sz w:val="18"/>
          <w:szCs w:val="18"/>
        </w:rPr>
      </w:pPr>
    </w:p>
    <w:p w:rsidR="00182A45" w:rsidRDefault="00182A45" w:rsidP="005A2A1E">
      <w:pPr>
        <w:pStyle w:val="a8"/>
        <w:ind w:firstLine="414"/>
        <w:jc w:val="both"/>
        <w:rPr>
          <w:rFonts w:ascii="Times New Roman" w:hAnsi="Times New Roman"/>
          <w:sz w:val="18"/>
          <w:szCs w:val="18"/>
        </w:rPr>
      </w:pPr>
    </w:p>
    <w:p w:rsidR="00182A45" w:rsidRPr="008E1666" w:rsidRDefault="00182A45" w:rsidP="00182A45">
      <w:pPr>
        <w:pStyle w:val="a8"/>
        <w:ind w:firstLine="414"/>
        <w:jc w:val="both"/>
        <w:rPr>
          <w:rFonts w:ascii="Times New Roman" w:hAnsi="Times New Roman"/>
          <w:sz w:val="20"/>
          <w:szCs w:val="18"/>
        </w:rPr>
      </w:pPr>
      <w:r w:rsidRPr="008E1666">
        <w:rPr>
          <w:rFonts w:ascii="Times New Roman" w:hAnsi="Times New Roman"/>
          <w:sz w:val="20"/>
          <w:szCs w:val="18"/>
        </w:rPr>
        <w:t>Текст постановления опубликован на сайте электронного периодического издания "Новости Саратовской губернии" (</w:t>
      </w:r>
      <w:hyperlink r:id="rId8" w:history="1">
        <w:r w:rsidRPr="008E1666">
          <w:rPr>
            <w:rStyle w:val="a7"/>
            <w:rFonts w:ascii="Times New Roman" w:hAnsi="Times New Roman"/>
            <w:sz w:val="20"/>
          </w:rPr>
          <w:t>http://g-64.ru/</w:t>
        </w:r>
      </w:hyperlink>
      <w:r w:rsidRPr="008E1666">
        <w:rPr>
          <w:rFonts w:ascii="Times New Roman" w:hAnsi="Times New Roman"/>
          <w:sz w:val="20"/>
          <w:szCs w:val="18"/>
        </w:rPr>
        <w:t xml:space="preserve">) </w:t>
      </w:r>
      <w:r w:rsidR="00F24D6E">
        <w:rPr>
          <w:rFonts w:ascii="Times New Roman" w:hAnsi="Times New Roman"/>
          <w:sz w:val="20"/>
          <w:szCs w:val="18"/>
        </w:rPr>
        <w:t>12</w:t>
      </w:r>
      <w:r w:rsidRPr="008E1666">
        <w:rPr>
          <w:rFonts w:ascii="Times New Roman" w:hAnsi="Times New Roman"/>
          <w:sz w:val="20"/>
          <w:szCs w:val="18"/>
        </w:rPr>
        <w:t xml:space="preserve"> </w:t>
      </w:r>
      <w:r w:rsidR="00F24D6E">
        <w:rPr>
          <w:rFonts w:ascii="Times New Roman" w:hAnsi="Times New Roman"/>
          <w:sz w:val="20"/>
          <w:szCs w:val="18"/>
        </w:rPr>
        <w:t>мая</w:t>
      </w:r>
      <w:r w:rsidRPr="008E1666">
        <w:rPr>
          <w:rFonts w:ascii="Times New Roman" w:hAnsi="Times New Roman"/>
          <w:sz w:val="20"/>
          <w:szCs w:val="18"/>
        </w:rPr>
        <w:t xml:space="preserve"> 202</w:t>
      </w:r>
      <w:r w:rsidR="00F24D6E">
        <w:rPr>
          <w:rFonts w:ascii="Times New Roman" w:hAnsi="Times New Roman"/>
          <w:sz w:val="20"/>
          <w:szCs w:val="18"/>
        </w:rPr>
        <w:t>4</w:t>
      </w:r>
      <w:r w:rsidRPr="008E1666">
        <w:rPr>
          <w:rFonts w:ascii="Times New Roman" w:hAnsi="Times New Roman"/>
          <w:sz w:val="20"/>
          <w:szCs w:val="18"/>
        </w:rPr>
        <w:t> г.</w:t>
      </w:r>
    </w:p>
    <w:p w:rsidR="00182A45" w:rsidRPr="008E1666" w:rsidRDefault="00182A45" w:rsidP="005A2A1E">
      <w:pPr>
        <w:pStyle w:val="a8"/>
        <w:ind w:firstLine="414"/>
        <w:jc w:val="both"/>
        <w:rPr>
          <w:rFonts w:ascii="Times New Roman" w:hAnsi="Times New Roman"/>
          <w:sz w:val="18"/>
          <w:szCs w:val="18"/>
        </w:rPr>
      </w:pPr>
    </w:p>
    <w:p w:rsidR="005A0C65" w:rsidRPr="008E1666" w:rsidRDefault="005A0C65" w:rsidP="00425F73">
      <w:pPr>
        <w:pStyle w:val="a8"/>
        <w:ind w:firstLine="414"/>
        <w:jc w:val="both"/>
        <w:rPr>
          <w:rFonts w:ascii="Times New Roman" w:hAnsi="Times New Roman"/>
          <w:szCs w:val="18"/>
        </w:rPr>
        <w:sectPr w:rsidR="005A0C65" w:rsidRPr="008E1666" w:rsidSect="00190FF5">
          <w:pgSz w:w="16838" w:h="11906" w:orient="landscape"/>
          <w:pgMar w:top="284" w:right="1134" w:bottom="567" w:left="1134" w:header="709" w:footer="709" w:gutter="0"/>
          <w:cols w:space="708"/>
          <w:docGrid w:linePitch="360"/>
        </w:sectPr>
      </w:pPr>
    </w:p>
    <w:p w:rsidR="00425F73" w:rsidRPr="008E1666" w:rsidRDefault="00F24D6E" w:rsidP="00F24D6E">
      <w:pPr>
        <w:ind w:left="709" w:firstLine="425"/>
        <w:jc w:val="center"/>
        <w:rPr>
          <w:rFonts w:ascii="Times New Roman" w:hAnsi="Times New Roman"/>
        </w:rPr>
      </w:pPr>
      <w:hyperlink r:id="rId9" w:history="1">
        <w:r w:rsidRPr="00F24D6E">
          <w:rPr>
            <w:rStyle w:val="a7"/>
            <w:rFonts w:ascii="Times New Roman" w:hAnsi="Times New Roman"/>
          </w:rPr>
          <w:t>Постановление комитета государственного регулирования тарифов Саратовской области от 8 мая 2024 г. N 38 "Об установлении индивидуальных тарифов на услуги по передаче электрической энергии для взаиморасчетов АО "Саратовское предприятие городских электрических сетей" (АО "СПГЭС") с территориальными сетевыми организациями на 2024 год</w:t>
        </w:r>
      </w:hyperlink>
      <w:bookmarkStart w:id="2" w:name="_GoBack"/>
      <w:bookmarkEnd w:id="2"/>
      <w:r w:rsidRPr="00F24D6E">
        <w:rPr>
          <w:rStyle w:val="a7"/>
          <w:rFonts w:ascii="Times New Roman" w:hAnsi="Times New Roman"/>
        </w:rPr>
        <w:t>"</w:t>
      </w:r>
    </w:p>
    <w:p w:rsidR="005A2A1E" w:rsidRPr="008E1666" w:rsidRDefault="00425F73" w:rsidP="005E2121">
      <w:pPr>
        <w:jc w:val="right"/>
        <w:rPr>
          <w:rFonts w:ascii="Times New Roman" w:hAnsi="Times New Roman"/>
          <w:b/>
        </w:rPr>
      </w:pPr>
      <w:r w:rsidRPr="008E1666">
        <w:rPr>
          <w:rFonts w:ascii="Times New Roman" w:hAnsi="Times New Roman"/>
          <w:b/>
        </w:rPr>
        <w:t>Таблица 3</w:t>
      </w:r>
      <w:r w:rsidRPr="008E1666">
        <w:rPr>
          <w:rFonts w:ascii="Times New Roman" w:hAnsi="Times New Roman"/>
          <w:b/>
        </w:rPr>
        <w:br/>
        <w:t>(без учёта НДС)</w:t>
      </w:r>
    </w:p>
    <w:tbl>
      <w:tblPr>
        <w:tblW w:w="1136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6"/>
        <w:gridCol w:w="1443"/>
        <w:gridCol w:w="1559"/>
        <w:gridCol w:w="992"/>
        <w:gridCol w:w="1417"/>
        <w:gridCol w:w="1559"/>
        <w:gridCol w:w="993"/>
      </w:tblGrid>
      <w:tr w:rsidR="00F24D6E" w:rsidRPr="00F24D6E" w:rsidTr="00F24D6E">
        <w:tc>
          <w:tcPr>
            <w:tcW w:w="3406" w:type="dxa"/>
            <w:vMerge w:val="restart"/>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Наименование сетевых организаций</w:t>
            </w:r>
          </w:p>
        </w:tc>
        <w:tc>
          <w:tcPr>
            <w:tcW w:w="3994" w:type="dxa"/>
            <w:gridSpan w:val="3"/>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 полугодие</w:t>
            </w:r>
          </w:p>
        </w:tc>
        <w:tc>
          <w:tcPr>
            <w:tcW w:w="3969" w:type="dxa"/>
            <w:gridSpan w:val="3"/>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2 полугодие</w:t>
            </w:r>
          </w:p>
        </w:tc>
      </w:tr>
      <w:tr w:rsidR="00F24D6E" w:rsidRPr="00F24D6E" w:rsidTr="00F24D6E">
        <w:tc>
          <w:tcPr>
            <w:tcW w:w="3406" w:type="dxa"/>
            <w:vMerge/>
            <w:tcBorders>
              <w:top w:val="single" w:sz="4" w:space="0" w:color="auto"/>
              <w:bottom w:val="nil"/>
              <w:right w:val="nil"/>
            </w:tcBorders>
          </w:tcPr>
          <w:p w:rsidR="00F24D6E" w:rsidRPr="00F24D6E" w:rsidRDefault="00F24D6E" w:rsidP="007D18E1">
            <w:pPr>
              <w:pStyle w:val="ae"/>
              <w:rPr>
                <w:sz w:val="18"/>
                <w:szCs w:val="18"/>
              </w:rPr>
            </w:pPr>
          </w:p>
        </w:tc>
        <w:tc>
          <w:tcPr>
            <w:tcW w:w="3002"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Двухставочный тариф</w:t>
            </w:r>
          </w:p>
        </w:tc>
        <w:tc>
          <w:tcPr>
            <w:tcW w:w="992" w:type="dxa"/>
            <w:vMerge w:val="restart"/>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Одноставочный тариф</w:t>
            </w:r>
          </w:p>
        </w:tc>
        <w:tc>
          <w:tcPr>
            <w:tcW w:w="2976" w:type="dxa"/>
            <w:gridSpan w:val="2"/>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Двухставочный тариф</w:t>
            </w:r>
          </w:p>
        </w:tc>
        <w:tc>
          <w:tcPr>
            <w:tcW w:w="993" w:type="dxa"/>
            <w:vMerge w:val="restart"/>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Одноставочный тариф</w:t>
            </w:r>
          </w:p>
        </w:tc>
      </w:tr>
      <w:tr w:rsidR="00F24D6E" w:rsidRPr="00F24D6E" w:rsidTr="00F24D6E">
        <w:tc>
          <w:tcPr>
            <w:tcW w:w="3406" w:type="dxa"/>
            <w:vMerge/>
            <w:tcBorders>
              <w:top w:val="single" w:sz="4" w:space="0" w:color="auto"/>
              <w:bottom w:val="nil"/>
              <w:right w:val="nil"/>
            </w:tcBorders>
          </w:tcPr>
          <w:p w:rsidR="00F24D6E" w:rsidRPr="00F24D6E" w:rsidRDefault="00F24D6E" w:rsidP="007D18E1">
            <w:pPr>
              <w:pStyle w:val="ae"/>
              <w:rPr>
                <w:sz w:val="18"/>
                <w:szCs w:val="18"/>
              </w:rPr>
            </w:pP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ставка за содержание электрических сетей</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ставка на оплату технологического расхода (потерь)</w:t>
            </w:r>
          </w:p>
        </w:tc>
        <w:tc>
          <w:tcPr>
            <w:tcW w:w="992" w:type="dxa"/>
            <w:vMerge/>
            <w:tcBorders>
              <w:top w:val="single" w:sz="4" w:space="0" w:color="auto"/>
              <w:left w:val="single" w:sz="4" w:space="0" w:color="auto"/>
              <w:bottom w:val="nil"/>
              <w:right w:val="nil"/>
            </w:tcBorders>
          </w:tcPr>
          <w:p w:rsidR="00F24D6E" w:rsidRPr="00F24D6E" w:rsidRDefault="00F24D6E" w:rsidP="007D18E1">
            <w:pPr>
              <w:pStyle w:val="ae"/>
              <w:rPr>
                <w:sz w:val="18"/>
                <w:szCs w:val="18"/>
              </w:rPr>
            </w:pP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ставка за содержание электрических сетей</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ставка на оплату технологического расхода (потерь)</w:t>
            </w:r>
          </w:p>
        </w:tc>
        <w:tc>
          <w:tcPr>
            <w:tcW w:w="993" w:type="dxa"/>
            <w:vMerge/>
            <w:tcBorders>
              <w:top w:val="single" w:sz="4" w:space="0" w:color="auto"/>
              <w:left w:val="single" w:sz="4" w:space="0" w:color="auto"/>
              <w:bottom w:val="nil"/>
            </w:tcBorders>
          </w:tcPr>
          <w:p w:rsidR="00F24D6E" w:rsidRPr="00F24D6E" w:rsidRDefault="00F24D6E" w:rsidP="007D18E1">
            <w:pPr>
              <w:pStyle w:val="ae"/>
              <w:rPr>
                <w:sz w:val="18"/>
                <w:szCs w:val="18"/>
              </w:rPr>
            </w:pPr>
          </w:p>
        </w:tc>
      </w:tr>
      <w:tr w:rsidR="00F24D6E" w:rsidRPr="00F24D6E" w:rsidTr="00F24D6E">
        <w:tc>
          <w:tcPr>
            <w:tcW w:w="3406" w:type="dxa"/>
            <w:vMerge/>
            <w:tcBorders>
              <w:top w:val="single" w:sz="4" w:space="0" w:color="auto"/>
              <w:bottom w:val="nil"/>
              <w:right w:val="nil"/>
            </w:tcBorders>
          </w:tcPr>
          <w:p w:rsidR="00F24D6E" w:rsidRPr="00F24D6E" w:rsidRDefault="00F24D6E" w:rsidP="007D18E1">
            <w:pPr>
              <w:pStyle w:val="ae"/>
              <w:rPr>
                <w:sz w:val="18"/>
                <w:szCs w:val="18"/>
              </w:rPr>
            </w:pP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руб./МВт.мес.</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руб./МВт.ч</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руб./кВт.ч</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руб./МВт.мес.</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руб./МВт.ч</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руб./кВт.ч</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3</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4</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5</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6</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7</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АО "СПГЭС" - Филиал ПАО "Россети Волга" - "Саратовские распределительные сети"</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691 926,79</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229,10</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1,44736</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708 040,50</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271,88</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1,51871</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АО "СПГЭС" - Приволжская дирекция по энергообеспечению - структурное подразделение Трансэнерго - филиала ОАО "РЖД"</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197 070,36</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243,95</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0,76325</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197 070,36</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243,95</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0,76325</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АО "СПГЭС" - ООО "Элтрейт"</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178 002,57</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194,17</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1,36996</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178 002,57</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194,17</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1,36996</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АО "СПГЭС" - Саратовский филиал ООО "Газпром энерго"</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336 602,43</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179,08</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0,77870</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336 602,43</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179,08</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0,77870</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АО "СПГЭС" - АО "НЭСК"</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305 457,84</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326,42</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2,41521</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305 457,84</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326,42</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2,41521</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АО "СПГЭС" - Филиал "Уральский" АО "Оборонэнерго"</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494 657,10</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229,71</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5,40548</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494 657,10</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229,71</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5,40548</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АО "СПГЭС" - АО "Объединенная энергетическая компания"</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44 345,00</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227,44</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0,63996</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44 345,00</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227,44</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0,63996</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АО "СПГЭС" - ООО "Территориальная электросетевая компания"</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304 960,42</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169,35</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2,19499</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304 960,42</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169,35</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2,19499</w:t>
            </w:r>
          </w:p>
        </w:tc>
      </w:tr>
      <w:tr w:rsidR="00F24D6E" w:rsidRPr="00F24D6E" w:rsidTr="00F24D6E">
        <w:tc>
          <w:tcPr>
            <w:tcW w:w="3406" w:type="dxa"/>
            <w:tcBorders>
              <w:top w:val="single" w:sz="4" w:space="0" w:color="auto"/>
              <w:bottom w:val="nil"/>
              <w:right w:val="nil"/>
            </w:tcBorders>
          </w:tcPr>
          <w:p w:rsidR="00F24D6E" w:rsidRPr="00F24D6E" w:rsidRDefault="00F24D6E" w:rsidP="007D18E1">
            <w:pPr>
              <w:pStyle w:val="aa"/>
              <w:rPr>
                <w:sz w:val="18"/>
                <w:szCs w:val="18"/>
              </w:rPr>
            </w:pPr>
            <w:r w:rsidRPr="00F24D6E">
              <w:rPr>
                <w:sz w:val="18"/>
                <w:szCs w:val="18"/>
              </w:rPr>
              <w:t>АО "СПГЭС" - АО "Облкоммунэнерго"</w:t>
            </w:r>
          </w:p>
        </w:tc>
        <w:tc>
          <w:tcPr>
            <w:tcW w:w="1443"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432 088,50</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555,41</w:t>
            </w:r>
          </w:p>
        </w:tc>
        <w:tc>
          <w:tcPr>
            <w:tcW w:w="992"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1,80602</w:t>
            </w:r>
          </w:p>
        </w:tc>
        <w:tc>
          <w:tcPr>
            <w:tcW w:w="1417"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432 088,50</w:t>
            </w:r>
          </w:p>
        </w:tc>
        <w:tc>
          <w:tcPr>
            <w:tcW w:w="1559" w:type="dxa"/>
            <w:tcBorders>
              <w:top w:val="single" w:sz="4" w:space="0" w:color="auto"/>
              <w:left w:val="single" w:sz="4" w:space="0" w:color="auto"/>
              <w:bottom w:val="nil"/>
              <w:right w:val="nil"/>
            </w:tcBorders>
          </w:tcPr>
          <w:p w:rsidR="00F24D6E" w:rsidRPr="00F24D6E" w:rsidRDefault="00F24D6E" w:rsidP="007D18E1">
            <w:pPr>
              <w:pStyle w:val="ae"/>
              <w:jc w:val="center"/>
              <w:rPr>
                <w:sz w:val="18"/>
                <w:szCs w:val="18"/>
              </w:rPr>
            </w:pPr>
            <w:r w:rsidRPr="00F24D6E">
              <w:rPr>
                <w:sz w:val="18"/>
                <w:szCs w:val="18"/>
              </w:rPr>
              <w:t>555,41</w:t>
            </w:r>
          </w:p>
        </w:tc>
        <w:tc>
          <w:tcPr>
            <w:tcW w:w="993" w:type="dxa"/>
            <w:tcBorders>
              <w:top w:val="single" w:sz="4" w:space="0" w:color="auto"/>
              <w:left w:val="single" w:sz="4" w:space="0" w:color="auto"/>
              <w:bottom w:val="nil"/>
            </w:tcBorders>
          </w:tcPr>
          <w:p w:rsidR="00F24D6E" w:rsidRPr="00F24D6E" w:rsidRDefault="00F24D6E" w:rsidP="007D18E1">
            <w:pPr>
              <w:pStyle w:val="ae"/>
              <w:jc w:val="center"/>
              <w:rPr>
                <w:sz w:val="18"/>
                <w:szCs w:val="18"/>
              </w:rPr>
            </w:pPr>
            <w:r w:rsidRPr="00F24D6E">
              <w:rPr>
                <w:sz w:val="18"/>
                <w:szCs w:val="18"/>
              </w:rPr>
              <w:t>1,80602</w:t>
            </w:r>
          </w:p>
        </w:tc>
      </w:tr>
      <w:tr w:rsidR="00F24D6E" w:rsidRPr="00F24D6E" w:rsidTr="00F24D6E">
        <w:tc>
          <w:tcPr>
            <w:tcW w:w="3406" w:type="dxa"/>
            <w:tcBorders>
              <w:top w:val="single" w:sz="4" w:space="0" w:color="auto"/>
              <w:bottom w:val="single" w:sz="4" w:space="0" w:color="auto"/>
              <w:right w:val="nil"/>
            </w:tcBorders>
          </w:tcPr>
          <w:p w:rsidR="00F24D6E" w:rsidRPr="00F24D6E" w:rsidRDefault="00F24D6E" w:rsidP="007D18E1">
            <w:pPr>
              <w:pStyle w:val="aa"/>
              <w:rPr>
                <w:sz w:val="18"/>
                <w:szCs w:val="18"/>
              </w:rPr>
            </w:pPr>
            <w:r w:rsidRPr="00F24D6E">
              <w:rPr>
                <w:sz w:val="18"/>
                <w:szCs w:val="18"/>
              </w:rPr>
              <w:t>АО "СПГЭС" - ООО "Смюрэк"</w:t>
            </w:r>
            <w:r w:rsidRPr="00F24D6E">
              <w:rPr>
                <w:sz w:val="18"/>
                <w:szCs w:val="18"/>
                <w:vertAlign w:val="superscript"/>
              </w:rPr>
              <w:t> </w:t>
            </w:r>
            <w:hyperlink w:anchor="sub_1002" w:history="1">
              <w:r w:rsidRPr="00F24D6E">
                <w:rPr>
                  <w:rStyle w:val="af"/>
                  <w:sz w:val="18"/>
                  <w:szCs w:val="18"/>
                  <w:vertAlign w:val="superscript"/>
                </w:rPr>
                <w:t>*</w:t>
              </w:r>
            </w:hyperlink>
          </w:p>
        </w:tc>
        <w:tc>
          <w:tcPr>
            <w:tcW w:w="1443" w:type="dxa"/>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8"/>
                <w:szCs w:val="18"/>
              </w:rPr>
            </w:pPr>
            <w:r w:rsidRPr="00F24D6E">
              <w:rPr>
                <w:sz w:val="18"/>
                <w:szCs w:val="18"/>
              </w:rPr>
              <w:t>188 399,74</w:t>
            </w:r>
          </w:p>
        </w:tc>
        <w:tc>
          <w:tcPr>
            <w:tcW w:w="1559" w:type="dxa"/>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8"/>
                <w:szCs w:val="18"/>
              </w:rPr>
            </w:pPr>
            <w:r w:rsidRPr="00F24D6E">
              <w:rPr>
                <w:sz w:val="18"/>
                <w:szCs w:val="18"/>
              </w:rPr>
              <w:t>14,32</w:t>
            </w:r>
          </w:p>
        </w:tc>
        <w:tc>
          <w:tcPr>
            <w:tcW w:w="992" w:type="dxa"/>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8"/>
                <w:szCs w:val="18"/>
              </w:rPr>
            </w:pPr>
            <w:r w:rsidRPr="00F24D6E">
              <w:rPr>
                <w:sz w:val="18"/>
                <w:szCs w:val="18"/>
              </w:rPr>
              <w:t>1,06311</w:t>
            </w:r>
          </w:p>
        </w:tc>
        <w:tc>
          <w:tcPr>
            <w:tcW w:w="1417" w:type="dxa"/>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8"/>
                <w:szCs w:val="18"/>
              </w:rPr>
            </w:pPr>
            <w:r w:rsidRPr="00F24D6E">
              <w:rPr>
                <w:sz w:val="18"/>
                <w:szCs w:val="18"/>
              </w:rPr>
              <w:t>184 253,01</w:t>
            </w:r>
          </w:p>
        </w:tc>
        <w:tc>
          <w:tcPr>
            <w:tcW w:w="1559" w:type="dxa"/>
            <w:tcBorders>
              <w:top w:val="single" w:sz="4" w:space="0" w:color="auto"/>
              <w:left w:val="single" w:sz="4" w:space="0" w:color="auto"/>
              <w:bottom w:val="single" w:sz="4" w:space="0" w:color="auto"/>
              <w:right w:val="nil"/>
            </w:tcBorders>
          </w:tcPr>
          <w:p w:rsidR="00F24D6E" w:rsidRPr="00F24D6E" w:rsidRDefault="00F24D6E" w:rsidP="007D18E1">
            <w:pPr>
              <w:pStyle w:val="ae"/>
              <w:jc w:val="center"/>
              <w:rPr>
                <w:sz w:val="18"/>
                <w:szCs w:val="18"/>
              </w:rPr>
            </w:pPr>
            <w:r w:rsidRPr="00F24D6E">
              <w:rPr>
                <w:sz w:val="18"/>
                <w:szCs w:val="18"/>
              </w:rPr>
              <w:t>14,32</w:t>
            </w:r>
          </w:p>
        </w:tc>
        <w:tc>
          <w:tcPr>
            <w:tcW w:w="993" w:type="dxa"/>
            <w:tcBorders>
              <w:top w:val="single" w:sz="4" w:space="0" w:color="auto"/>
              <w:left w:val="single" w:sz="4" w:space="0" w:color="auto"/>
              <w:bottom w:val="single" w:sz="4" w:space="0" w:color="auto"/>
            </w:tcBorders>
          </w:tcPr>
          <w:p w:rsidR="00F24D6E" w:rsidRPr="00F24D6E" w:rsidRDefault="00F24D6E" w:rsidP="007D18E1">
            <w:pPr>
              <w:pStyle w:val="ae"/>
              <w:jc w:val="center"/>
              <w:rPr>
                <w:sz w:val="18"/>
                <w:szCs w:val="18"/>
              </w:rPr>
            </w:pPr>
            <w:r w:rsidRPr="00F24D6E">
              <w:rPr>
                <w:sz w:val="18"/>
                <w:szCs w:val="18"/>
              </w:rPr>
              <w:t>1,04003</w:t>
            </w:r>
          </w:p>
        </w:tc>
      </w:tr>
    </w:tbl>
    <w:p w:rsidR="00D80692" w:rsidRPr="008E1666" w:rsidRDefault="00D80692" w:rsidP="00714DFE">
      <w:pPr>
        <w:ind w:firstLine="1134"/>
        <w:rPr>
          <w:rFonts w:ascii="Times New Roman" w:hAnsi="Times New Roman"/>
        </w:rPr>
      </w:pPr>
    </w:p>
    <w:p w:rsidR="001063E1" w:rsidRPr="008E1666" w:rsidRDefault="001063E1" w:rsidP="001063E1">
      <w:pPr>
        <w:spacing w:after="0" w:line="240" w:lineRule="auto"/>
        <w:jc w:val="right"/>
        <w:rPr>
          <w:rFonts w:ascii="Times New Roman" w:hAnsi="Times New Roman"/>
          <w:sz w:val="20"/>
          <w:szCs w:val="20"/>
        </w:rPr>
      </w:pPr>
    </w:p>
    <w:p w:rsidR="002D2739" w:rsidRPr="008E1666" w:rsidRDefault="002D2739" w:rsidP="00714DFE">
      <w:pPr>
        <w:ind w:left="709"/>
        <w:rPr>
          <w:rFonts w:ascii="Times New Roman" w:hAnsi="Times New Roman"/>
          <w:sz w:val="20"/>
        </w:rPr>
      </w:pPr>
      <w:r w:rsidRPr="008E1666">
        <w:rPr>
          <w:rFonts w:ascii="Times New Roman" w:hAnsi="Times New Roman"/>
          <w:sz w:val="20"/>
        </w:rPr>
        <w:t>Текст постановления опубликован на сайте электронного периодического издания "Новости Саратовской губернии" (</w:t>
      </w:r>
      <w:hyperlink r:id="rId10" w:history="1">
        <w:r w:rsidR="005405C7" w:rsidRPr="008E1666">
          <w:rPr>
            <w:rStyle w:val="a7"/>
            <w:rFonts w:ascii="Times New Roman" w:hAnsi="Times New Roman"/>
            <w:sz w:val="20"/>
          </w:rPr>
          <w:t>http://g-64.ru/</w:t>
        </w:r>
      </w:hyperlink>
      <w:r w:rsidRPr="008E1666">
        <w:rPr>
          <w:rFonts w:ascii="Times New Roman" w:hAnsi="Times New Roman"/>
          <w:sz w:val="20"/>
        </w:rPr>
        <w:t xml:space="preserve">) </w:t>
      </w:r>
      <w:r w:rsidR="00F24D6E">
        <w:rPr>
          <w:rFonts w:ascii="Times New Roman" w:hAnsi="Times New Roman"/>
          <w:sz w:val="20"/>
        </w:rPr>
        <w:t>12</w:t>
      </w:r>
      <w:r w:rsidRPr="008E1666">
        <w:rPr>
          <w:rFonts w:ascii="Times New Roman" w:hAnsi="Times New Roman"/>
          <w:sz w:val="20"/>
        </w:rPr>
        <w:t xml:space="preserve"> </w:t>
      </w:r>
      <w:r w:rsidR="00F24D6E">
        <w:rPr>
          <w:rFonts w:ascii="Times New Roman" w:hAnsi="Times New Roman"/>
          <w:sz w:val="20"/>
        </w:rPr>
        <w:t>мая</w:t>
      </w:r>
      <w:r w:rsidRPr="008E1666">
        <w:rPr>
          <w:rFonts w:ascii="Times New Roman" w:hAnsi="Times New Roman"/>
          <w:sz w:val="20"/>
        </w:rPr>
        <w:t xml:space="preserve"> </w:t>
      </w:r>
      <w:r w:rsidR="00DE44F6" w:rsidRPr="008E1666">
        <w:rPr>
          <w:rFonts w:ascii="Times New Roman" w:hAnsi="Times New Roman"/>
          <w:sz w:val="20"/>
        </w:rPr>
        <w:t>202</w:t>
      </w:r>
      <w:r w:rsidR="00F24D6E">
        <w:rPr>
          <w:rFonts w:ascii="Times New Roman" w:hAnsi="Times New Roman"/>
          <w:sz w:val="20"/>
        </w:rPr>
        <w:t>4</w:t>
      </w:r>
      <w:r w:rsidRPr="008E1666">
        <w:rPr>
          <w:rFonts w:ascii="Times New Roman" w:hAnsi="Times New Roman"/>
          <w:sz w:val="20"/>
        </w:rPr>
        <w:t> г.</w:t>
      </w:r>
    </w:p>
    <w:p w:rsidR="00714DFE" w:rsidRPr="008E1666" w:rsidRDefault="00714DFE" w:rsidP="00714DFE">
      <w:pPr>
        <w:ind w:left="709"/>
        <w:jc w:val="center"/>
        <w:rPr>
          <w:rFonts w:ascii="Times New Roman" w:hAnsi="Times New Roman"/>
          <w:sz w:val="20"/>
        </w:rPr>
      </w:pPr>
    </w:p>
    <w:p w:rsidR="00714DFE" w:rsidRPr="008E1666" w:rsidRDefault="00714DFE" w:rsidP="00714DFE">
      <w:pPr>
        <w:ind w:left="709"/>
        <w:jc w:val="center"/>
        <w:rPr>
          <w:rFonts w:ascii="Times New Roman" w:hAnsi="Times New Roman"/>
          <w:sz w:val="20"/>
        </w:rPr>
        <w:sectPr w:rsidR="00714DFE" w:rsidRPr="008E1666" w:rsidSect="00714DFE">
          <w:pgSz w:w="11906" w:h="16838"/>
          <w:pgMar w:top="1134" w:right="567" w:bottom="1134" w:left="284" w:header="709" w:footer="709" w:gutter="0"/>
          <w:cols w:space="708"/>
          <w:docGrid w:linePitch="360"/>
        </w:sectPr>
      </w:pPr>
    </w:p>
    <w:p w:rsidR="00787A07" w:rsidRDefault="00F24D6E" w:rsidP="009C25AD">
      <w:pPr>
        <w:jc w:val="center"/>
        <w:rPr>
          <w:rStyle w:val="a7"/>
          <w:rFonts w:ascii="Times New Roman" w:hAnsi="Times New Roman"/>
        </w:rPr>
      </w:pPr>
      <w:hyperlink r:id="rId11" w:history="1">
        <w:r w:rsidR="002D2739" w:rsidRPr="009103A7">
          <w:rPr>
            <w:rStyle w:val="a7"/>
            <w:rFonts w:ascii="Times New Roman" w:hAnsi="Times New Roman"/>
          </w:rPr>
          <w:t xml:space="preserve">Постановлением комитета государственного регулирования тарифов Саратовской области от </w:t>
        </w:r>
        <w:r w:rsidR="00770AC6">
          <w:rPr>
            <w:rStyle w:val="a7"/>
            <w:rFonts w:ascii="Times New Roman" w:hAnsi="Times New Roman"/>
          </w:rPr>
          <w:t>19</w:t>
        </w:r>
        <w:r w:rsidR="002D2739" w:rsidRPr="009103A7">
          <w:rPr>
            <w:rStyle w:val="a7"/>
            <w:rFonts w:ascii="Times New Roman" w:hAnsi="Times New Roman"/>
          </w:rPr>
          <w:t xml:space="preserve"> </w:t>
        </w:r>
        <w:r w:rsidR="00770AC6">
          <w:rPr>
            <w:rStyle w:val="a7"/>
            <w:rFonts w:ascii="Times New Roman" w:hAnsi="Times New Roman"/>
          </w:rPr>
          <w:t>декабря</w:t>
        </w:r>
        <w:r w:rsidR="002D2739" w:rsidRPr="009103A7">
          <w:rPr>
            <w:rStyle w:val="a7"/>
            <w:rFonts w:ascii="Times New Roman" w:hAnsi="Times New Roman"/>
          </w:rPr>
          <w:t xml:space="preserve"> </w:t>
        </w:r>
        <w:r w:rsidR="00DE44F6" w:rsidRPr="009103A7">
          <w:rPr>
            <w:rStyle w:val="a7"/>
            <w:rFonts w:ascii="Times New Roman" w:hAnsi="Times New Roman"/>
          </w:rPr>
          <w:t>202</w:t>
        </w:r>
        <w:r w:rsidR="00770AC6">
          <w:rPr>
            <w:rStyle w:val="a7"/>
            <w:rFonts w:ascii="Times New Roman" w:hAnsi="Times New Roman"/>
          </w:rPr>
          <w:t>3</w:t>
        </w:r>
        <w:r w:rsidR="002D2739" w:rsidRPr="009103A7">
          <w:rPr>
            <w:rStyle w:val="a7"/>
            <w:rFonts w:ascii="Times New Roman" w:hAnsi="Times New Roman"/>
          </w:rPr>
          <w:t xml:space="preserve"> года № </w:t>
        </w:r>
        <w:r w:rsidR="00770AC6">
          <w:rPr>
            <w:rStyle w:val="a7"/>
            <w:rFonts w:ascii="Times New Roman" w:hAnsi="Times New Roman"/>
          </w:rPr>
          <w:t>83</w:t>
        </w:r>
        <w:r w:rsidR="002D2739" w:rsidRPr="009103A7">
          <w:rPr>
            <w:rStyle w:val="a7"/>
            <w:rFonts w:ascii="Times New Roman" w:hAnsi="Times New Roman"/>
          </w:rPr>
          <w:t xml:space="preserve"> «</w:t>
        </w:r>
        <w:r w:rsidR="00770AC6" w:rsidRPr="00770AC6">
          <w:rPr>
            <w:rStyle w:val="a7"/>
            <w:rFonts w:ascii="Times New Roman" w:hAnsi="Times New Roman"/>
            <w:bCs/>
          </w:rPr>
          <w:t>Об установлении стандартизированных тарифных ставок и формул для расчета платы за технологическое присоединение энергопринимающих устройств (энергетических установок) к электрическим сетям территориальных сетевых организаций Саратовской области на 2024 год</w:t>
        </w:r>
        <w:r w:rsidR="002D2739" w:rsidRPr="009103A7">
          <w:rPr>
            <w:rStyle w:val="a7"/>
            <w:rFonts w:ascii="Times New Roman" w:hAnsi="Times New Roman"/>
          </w:rPr>
          <w:t xml:space="preserve">» </w:t>
        </w:r>
        <w:r w:rsidR="00A26C60" w:rsidRPr="009103A7">
          <w:rPr>
            <w:rStyle w:val="a7"/>
            <w:rFonts w:ascii="Times New Roman" w:hAnsi="Times New Roman"/>
          </w:rPr>
          <w:t xml:space="preserve">установлены и введены в действие с 1 </w:t>
        </w:r>
        <w:r w:rsidR="00770AC6">
          <w:rPr>
            <w:rStyle w:val="a7"/>
            <w:rFonts w:ascii="Times New Roman" w:hAnsi="Times New Roman"/>
          </w:rPr>
          <w:t>января</w:t>
        </w:r>
      </w:hyperlink>
      <w:r w:rsidR="00A26C60" w:rsidRPr="009103A7">
        <w:rPr>
          <w:rStyle w:val="a7"/>
          <w:rFonts w:ascii="Times New Roman" w:hAnsi="Times New Roman"/>
        </w:rPr>
        <w:t xml:space="preserve"> 20</w:t>
      </w:r>
      <w:r w:rsidR="004275BE" w:rsidRPr="009103A7">
        <w:rPr>
          <w:rStyle w:val="a7"/>
          <w:rFonts w:ascii="Times New Roman" w:hAnsi="Times New Roman"/>
        </w:rPr>
        <w:t>2</w:t>
      </w:r>
      <w:r w:rsidR="00770AC6">
        <w:rPr>
          <w:rStyle w:val="a7"/>
          <w:rFonts w:ascii="Times New Roman" w:hAnsi="Times New Roman"/>
        </w:rPr>
        <w:t>4</w:t>
      </w:r>
      <w:r w:rsidR="00A26C60" w:rsidRPr="009103A7">
        <w:rPr>
          <w:rStyle w:val="a7"/>
          <w:rFonts w:ascii="Times New Roman" w:hAnsi="Times New Roman"/>
        </w:rPr>
        <w:t xml:space="preserve"> года по 31 декабря 20</w:t>
      </w:r>
      <w:r w:rsidR="004275BE" w:rsidRPr="009103A7">
        <w:rPr>
          <w:rStyle w:val="a7"/>
          <w:rFonts w:ascii="Times New Roman" w:hAnsi="Times New Roman"/>
        </w:rPr>
        <w:t>2</w:t>
      </w:r>
      <w:r w:rsidR="00770AC6">
        <w:rPr>
          <w:rStyle w:val="a7"/>
          <w:rFonts w:ascii="Times New Roman" w:hAnsi="Times New Roman"/>
        </w:rPr>
        <w:t>4</w:t>
      </w:r>
      <w:r w:rsidR="00A26C60" w:rsidRPr="009103A7">
        <w:rPr>
          <w:rStyle w:val="a7"/>
          <w:rFonts w:ascii="Times New Roman" w:hAnsi="Times New Roman"/>
        </w:rPr>
        <w:t xml:space="preserve"> года</w:t>
      </w:r>
      <w:r w:rsidR="00787A07" w:rsidRPr="009103A7">
        <w:rPr>
          <w:rStyle w:val="a7"/>
          <w:rFonts w:ascii="Times New Roman" w:hAnsi="Times New Roman"/>
        </w:rPr>
        <w:t>:</w:t>
      </w:r>
    </w:p>
    <w:p w:rsidR="007168C6" w:rsidRPr="008E1666" w:rsidRDefault="007168C6" w:rsidP="007168C6">
      <w:pPr>
        <w:pStyle w:val="a9"/>
        <w:spacing w:before="0" w:beforeAutospacing="0" w:after="0" w:afterAutospacing="0"/>
        <w:ind w:left="720"/>
        <w:jc w:val="center"/>
        <w:rPr>
          <w:color w:val="000000"/>
          <w:sz w:val="22"/>
          <w:szCs w:val="17"/>
        </w:rPr>
      </w:pPr>
    </w:p>
    <w:p w:rsidR="0034417B" w:rsidRPr="008E1666" w:rsidRDefault="0034417B" w:rsidP="00190FF5">
      <w:pPr>
        <w:spacing w:after="0"/>
        <w:jc w:val="center"/>
        <w:rPr>
          <w:rFonts w:ascii="Times New Roman" w:hAnsi="Times New Roman"/>
          <w:sz w:val="24"/>
        </w:rPr>
      </w:pPr>
      <w:r w:rsidRPr="008E1666">
        <w:rPr>
          <w:rFonts w:ascii="Times New Roman" w:hAnsi="Times New Roman"/>
          <w:sz w:val="24"/>
        </w:rPr>
        <w:t xml:space="preserve"> </w:t>
      </w:r>
      <w:r w:rsidR="009C25AD" w:rsidRPr="008E1666">
        <w:rPr>
          <w:rFonts w:ascii="Times New Roman" w:hAnsi="Times New Roman"/>
          <w:sz w:val="24"/>
        </w:rPr>
        <w:tab/>
      </w:r>
      <w:r w:rsidR="0008661E" w:rsidRPr="0008661E">
        <w:rPr>
          <w:rFonts w:ascii="Times New Roman" w:hAnsi="Times New Roman"/>
          <w:sz w:val="24"/>
        </w:rPr>
        <w:t>Стандартизированная тарифная ставка С1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к электрическим сетям территориальных сетевых организаций Саратовской области</w:t>
      </w:r>
      <w:r w:rsidRPr="008E1666">
        <w:rPr>
          <w:rFonts w:ascii="Times New Roman" w:hAnsi="Times New Roman"/>
          <w:sz w:val="24"/>
        </w:rPr>
        <w:t xml:space="preserve"> на 202</w:t>
      </w:r>
      <w:r w:rsidR="0008661E">
        <w:rPr>
          <w:rFonts w:ascii="Times New Roman" w:hAnsi="Times New Roman"/>
          <w:sz w:val="24"/>
        </w:rPr>
        <w:t>4</w:t>
      </w:r>
      <w:r w:rsidRPr="008E1666">
        <w:rPr>
          <w:rFonts w:ascii="Times New Roman" w:hAnsi="Times New Roman"/>
          <w:sz w:val="24"/>
        </w:rPr>
        <w:t xml:space="preserve"> год</w:t>
      </w:r>
      <w:r w:rsidR="00C7624D" w:rsidRPr="008E1666">
        <w:rPr>
          <w:rFonts w:ascii="Times New Roman" w:hAnsi="Times New Roman"/>
          <w:sz w:val="24"/>
        </w:rPr>
        <w:t>.</w:t>
      </w:r>
    </w:p>
    <w:p w:rsidR="0034417B" w:rsidRPr="008E1666" w:rsidRDefault="0034417B" w:rsidP="00190FF5">
      <w:pPr>
        <w:spacing w:after="0" w:line="240" w:lineRule="auto"/>
        <w:jc w:val="right"/>
        <w:rPr>
          <w:rFonts w:ascii="Times New Roman" w:hAnsi="Times New Roman"/>
        </w:rPr>
      </w:pPr>
      <w:r w:rsidRPr="008E1666">
        <w:rPr>
          <w:rFonts w:ascii="Times New Roman" w:hAnsi="Times New Roman"/>
        </w:rPr>
        <w:t>Таблица 4.</w:t>
      </w:r>
    </w:p>
    <w:p w:rsidR="0034417B" w:rsidRPr="008E1666" w:rsidRDefault="0034417B" w:rsidP="00190FF5">
      <w:pPr>
        <w:spacing w:after="0" w:line="240" w:lineRule="auto"/>
        <w:jc w:val="right"/>
        <w:rPr>
          <w:rFonts w:ascii="Times New Roman" w:hAnsi="Times New Roman"/>
        </w:rPr>
      </w:pPr>
      <w:r w:rsidRPr="008E1666">
        <w:rPr>
          <w:rFonts w:ascii="Times New Roman" w:hAnsi="Times New Roman"/>
        </w:rPr>
        <w:t>(без учета НДС)</w:t>
      </w:r>
    </w:p>
    <w:tbl>
      <w:tblPr>
        <w:tblW w:w="10206" w:type="dxa"/>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80"/>
        <w:gridCol w:w="2903"/>
        <w:gridCol w:w="3481"/>
        <w:gridCol w:w="2342"/>
      </w:tblGrid>
      <w:tr w:rsidR="0008661E" w:rsidRPr="0008661E" w:rsidTr="0008661E">
        <w:tc>
          <w:tcPr>
            <w:tcW w:w="1480" w:type="dxa"/>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Обозначение</w:t>
            </w:r>
          </w:p>
        </w:tc>
        <w:tc>
          <w:tcPr>
            <w:tcW w:w="6384"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Наименование ставки</w:t>
            </w:r>
          </w:p>
        </w:tc>
        <w:tc>
          <w:tcPr>
            <w:tcW w:w="2342"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Стандартизированная ставка в ценах периода регулирования (руб. за одно присоединение) (без учета НДС)</w:t>
            </w:r>
          </w:p>
        </w:tc>
      </w:tr>
      <w:tr w:rsidR="0008661E" w:rsidRPr="0008661E" w:rsidTr="0008661E">
        <w:tc>
          <w:tcPr>
            <w:tcW w:w="1480" w:type="dxa"/>
            <w:vMerge w:val="restart"/>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С1</w:t>
            </w:r>
          </w:p>
        </w:tc>
        <w:tc>
          <w:tcPr>
            <w:tcW w:w="2903" w:type="dxa"/>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на подготовку и выдачу сетевой организацией технических условий заявителю и проверку сетевой организацией выполнения технических условий заявителем</w:t>
            </w:r>
          </w:p>
        </w:tc>
        <w:tc>
          <w:tcPr>
            <w:tcW w:w="3481" w:type="dxa"/>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для случаев технологического присоединения объектов Заявителей, указанных в пунктах 12(1), 13(2) - 13(5) и 14 Правил технологического присоединения, если технологическое присоединение энергопринимающих устройств таких Заявителей осуществляется на уровне напряжения 0,4 кВ и ниже</w:t>
            </w:r>
          </w:p>
        </w:tc>
        <w:tc>
          <w:tcPr>
            <w:tcW w:w="2342"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21 622,70</w:t>
            </w:r>
          </w:p>
        </w:tc>
      </w:tr>
      <w:tr w:rsidR="0008661E" w:rsidRPr="0008661E" w:rsidTr="0008661E">
        <w:tc>
          <w:tcPr>
            <w:tcW w:w="1480" w:type="dxa"/>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3"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3481" w:type="dxa"/>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для случаев технологического присоединения объектов Заявителей, не предусмотренных абзацем шестым пункта 24 Методических указаний</w:t>
            </w:r>
          </w:p>
        </w:tc>
        <w:tc>
          <w:tcPr>
            <w:tcW w:w="2342"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25 594,99</w:t>
            </w:r>
          </w:p>
        </w:tc>
      </w:tr>
      <w:tr w:rsidR="0008661E" w:rsidRPr="0008661E" w:rsidTr="0008661E">
        <w:tc>
          <w:tcPr>
            <w:tcW w:w="1480" w:type="dxa"/>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С1.1</w:t>
            </w:r>
          </w:p>
        </w:tc>
        <w:tc>
          <w:tcPr>
            <w:tcW w:w="638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w:t>
            </w:r>
          </w:p>
        </w:tc>
        <w:tc>
          <w:tcPr>
            <w:tcW w:w="2342"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9 376,81</w:t>
            </w:r>
          </w:p>
        </w:tc>
      </w:tr>
      <w:tr w:rsidR="0008661E" w:rsidRPr="0008661E" w:rsidTr="0008661E">
        <w:tc>
          <w:tcPr>
            <w:tcW w:w="1480" w:type="dxa"/>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С1.2.1</w:t>
            </w:r>
          </w:p>
        </w:tc>
        <w:tc>
          <w:tcPr>
            <w:tcW w:w="638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на выдачу уведомления об обеспечении сетевой организацией возможности присоединения к электрическим сетям Заявителям, указанным в абзаце шестом пункта 24 Методических указаний по определению размера платы за технологическое присоединение к электрическим сетям</w:t>
            </w:r>
          </w:p>
        </w:tc>
        <w:tc>
          <w:tcPr>
            <w:tcW w:w="2342"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12 245,90</w:t>
            </w:r>
          </w:p>
        </w:tc>
      </w:tr>
      <w:tr w:rsidR="0008661E" w:rsidRPr="0008661E" w:rsidTr="0008661E">
        <w:tc>
          <w:tcPr>
            <w:tcW w:w="1480" w:type="dxa"/>
            <w:tcBorders>
              <w:top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С1.2.2</w:t>
            </w:r>
          </w:p>
        </w:tc>
        <w:tc>
          <w:tcPr>
            <w:tcW w:w="6384"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на проверку выполнения технических условий Заявителями, указанными в абзаце седьмом пункта 24 Методических указаний по определению размера платы за технологическое присоединение к электрическим сетям</w:t>
            </w:r>
          </w:p>
        </w:tc>
        <w:tc>
          <w:tcPr>
            <w:tcW w:w="2342" w:type="dxa"/>
            <w:tcBorders>
              <w:top w:val="single" w:sz="4" w:space="0" w:color="auto"/>
              <w:left w:val="single" w:sz="4" w:space="0" w:color="auto"/>
              <w:bottom w:val="single" w:sz="4" w:space="0" w:color="auto"/>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16 218,18</w:t>
            </w:r>
          </w:p>
        </w:tc>
      </w:tr>
    </w:tbl>
    <w:p w:rsidR="0034417B" w:rsidRPr="008E1666" w:rsidRDefault="0034417B" w:rsidP="00787A07">
      <w:pPr>
        <w:jc w:val="center"/>
        <w:rPr>
          <w:rFonts w:ascii="Times New Roman" w:hAnsi="Times New Roman"/>
          <w:sz w:val="24"/>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9103A7" w:rsidRDefault="009103A7" w:rsidP="00190FF5">
      <w:pPr>
        <w:spacing w:after="0" w:line="240" w:lineRule="auto"/>
        <w:jc w:val="center"/>
        <w:rPr>
          <w:rFonts w:ascii="Times New Roman" w:hAnsi="Times New Roman"/>
        </w:rPr>
      </w:pPr>
    </w:p>
    <w:p w:rsidR="00D0462E" w:rsidRPr="008E1666" w:rsidRDefault="0008661E" w:rsidP="00190FF5">
      <w:pPr>
        <w:spacing w:after="0" w:line="240" w:lineRule="auto"/>
        <w:jc w:val="center"/>
        <w:rPr>
          <w:rFonts w:ascii="Times New Roman" w:hAnsi="Times New Roman"/>
        </w:rPr>
      </w:pPr>
      <w:r w:rsidRPr="0008661E">
        <w:rPr>
          <w:rFonts w:ascii="Times New Roman" w:hAnsi="Times New Roman"/>
        </w:rPr>
        <w:t>Стандартизированные тарифные ставки (С2, С3, С4, С5, С6, С7, С8)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к электрическим сетям территориальных сетевых организаций Саратовской области, включающие расходы сетевой организации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w:t>
      </w:r>
      <w:r w:rsidR="00D0462E" w:rsidRPr="008E1666">
        <w:rPr>
          <w:rFonts w:ascii="Times New Roman" w:hAnsi="Times New Roman"/>
        </w:rPr>
        <w:t xml:space="preserve"> на 202</w:t>
      </w:r>
      <w:r>
        <w:rPr>
          <w:rFonts w:ascii="Times New Roman" w:hAnsi="Times New Roman"/>
        </w:rPr>
        <w:t>4</w:t>
      </w:r>
      <w:r w:rsidR="00D0462E" w:rsidRPr="008E1666">
        <w:rPr>
          <w:rFonts w:ascii="Times New Roman" w:hAnsi="Times New Roman"/>
        </w:rPr>
        <w:t xml:space="preserve"> год.</w:t>
      </w:r>
    </w:p>
    <w:p w:rsidR="00787A07" w:rsidRPr="008E1666" w:rsidRDefault="00787A07" w:rsidP="00190FF5">
      <w:pPr>
        <w:spacing w:after="0" w:line="240" w:lineRule="auto"/>
        <w:jc w:val="right"/>
        <w:rPr>
          <w:rFonts w:ascii="Times New Roman" w:hAnsi="Times New Roman"/>
        </w:rPr>
      </w:pPr>
      <w:r w:rsidRPr="008E1666">
        <w:rPr>
          <w:rFonts w:ascii="Times New Roman" w:hAnsi="Times New Roman"/>
        </w:rPr>
        <w:t xml:space="preserve">Таблица </w:t>
      </w:r>
      <w:r w:rsidR="00E00B6E" w:rsidRPr="008E1666">
        <w:rPr>
          <w:rFonts w:ascii="Times New Roman" w:hAnsi="Times New Roman"/>
        </w:rPr>
        <w:t>5</w:t>
      </w:r>
      <w:r w:rsidRPr="008E1666">
        <w:rPr>
          <w:rFonts w:ascii="Times New Roman" w:hAnsi="Times New Roman"/>
        </w:rPr>
        <w:t>.</w:t>
      </w:r>
    </w:p>
    <w:p w:rsidR="009103A7" w:rsidRDefault="00787A07" w:rsidP="00190FF5">
      <w:pPr>
        <w:spacing w:after="0" w:line="240" w:lineRule="auto"/>
        <w:jc w:val="right"/>
        <w:rPr>
          <w:rFonts w:ascii="Times New Roman" w:hAnsi="Times New Roman"/>
        </w:rPr>
      </w:pPr>
      <w:r w:rsidRPr="008E1666">
        <w:rPr>
          <w:rFonts w:ascii="Times New Roman" w:hAnsi="Times New Roman"/>
        </w:rPr>
        <w:t>(без учета НДС)</w:t>
      </w:r>
    </w:p>
    <w:p w:rsidR="00787A07" w:rsidRPr="008E1666" w:rsidRDefault="00787A07" w:rsidP="00190FF5">
      <w:pPr>
        <w:spacing w:after="0" w:line="240" w:lineRule="auto"/>
        <w:jc w:val="right"/>
        <w:rPr>
          <w:rFonts w:ascii="Times New Roman" w:hAnsi="Times New Roman"/>
        </w:rPr>
      </w:pPr>
    </w:p>
    <w:p w:rsidR="00190FF5" w:rsidRPr="008E1666" w:rsidRDefault="00190FF5" w:rsidP="000262B8">
      <w:pPr>
        <w:jc w:val="center"/>
        <w:rPr>
          <w:rFonts w:ascii="Times New Roman" w:hAnsi="Times New Roman"/>
          <w:b/>
          <w:bCs/>
          <w:sz w:val="20"/>
          <w:szCs w:val="20"/>
        </w:rPr>
      </w:pPr>
    </w:p>
    <w:tbl>
      <w:tblPr>
        <w:tblW w:w="10487"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
        <w:gridCol w:w="10"/>
        <w:gridCol w:w="2893"/>
        <w:gridCol w:w="11"/>
        <w:gridCol w:w="1465"/>
        <w:gridCol w:w="11"/>
        <w:gridCol w:w="1416"/>
        <w:gridCol w:w="905"/>
        <w:gridCol w:w="1451"/>
        <w:gridCol w:w="1433"/>
        <w:gridCol w:w="36"/>
      </w:tblGrid>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N п/п</w:t>
            </w: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Наименование мероприятия</w:t>
            </w:r>
          </w:p>
        </w:tc>
        <w:tc>
          <w:tcPr>
            <w:tcW w:w="1476" w:type="dxa"/>
            <w:gridSpan w:val="2"/>
            <w:vMerge w:val="restart"/>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Уровень напряжения в точке присоединения мощности Заявителя</w:t>
            </w:r>
          </w:p>
        </w:tc>
        <w:tc>
          <w:tcPr>
            <w:tcW w:w="1416" w:type="dxa"/>
            <w:vMerge w:val="restart"/>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Обознач.</w:t>
            </w:r>
          </w:p>
        </w:tc>
        <w:tc>
          <w:tcPr>
            <w:tcW w:w="905" w:type="dxa"/>
            <w:vMerge w:val="restart"/>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Ед. изм.</w:t>
            </w:r>
          </w:p>
        </w:tc>
        <w:tc>
          <w:tcPr>
            <w:tcW w:w="2920" w:type="dxa"/>
            <w:gridSpan w:val="3"/>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Размер стандартизированных тарифных ставок</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16"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для Заявителей, за исключением Заявителей, указанных в пункте 12 Методических указаний</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для Заявителей, указанных в пункте 12 Методических указаний</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сетевой организации на строительство воздушных линий электропередачи в расчете на 1 км линий</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С2</w:t>
            </w:r>
          </w:p>
        </w:tc>
        <w:tc>
          <w:tcPr>
            <w:tcW w:w="905" w:type="dxa"/>
            <w:vMerge w:val="restart"/>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руб./км</w:t>
            </w: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1.1.</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изолированным алюминиевым проводом на деревянных опорах</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С_2.1.1.4.1.1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4 307 296,04</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С_2.1.1.4.1.1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7 640 339,88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1.2.</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изолированным алюминиевым проводом на металлических опорах</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С_2.2.1.4.1.1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3 361 539,78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С_2.2.1.4.2.1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4 486 092,59</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1.3.</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изолированным сталеалюминевым проводом на железобетонных опорах</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С_2.3.1.3.1.1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1 947 900,27</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С_2.3.1.3.1.1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3 094 728,44</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двухцепные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С_2.3.1.3.1.2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1 299 784,34</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С_2.3.1.3.1.2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4 102 477,47</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С_2.3.1.3.2.1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2 668 305,53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С_2.3.1.3.2.1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2 596 374,89</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двухцепные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С_2.3.1.3.2.2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1 343 501,19</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С_2.3.1.3.2.2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4 018 943,37</w:t>
            </w:r>
          </w:p>
        </w:tc>
        <w:tc>
          <w:tcPr>
            <w:tcW w:w="1469" w:type="dxa"/>
            <w:gridSpan w:val="2"/>
            <w:tcBorders>
              <w:top w:val="single" w:sz="4" w:space="0" w:color="auto"/>
              <w:left w:val="single" w:sz="4" w:space="0" w:color="auto"/>
              <w:bottom w:val="nil"/>
            </w:tcBorders>
          </w:tcPr>
          <w:p w:rsidR="0008661E" w:rsidRPr="0008661E" w:rsidRDefault="0008661E" w:rsidP="00DD3FB6">
            <w:pPr>
              <w:pStyle w:val="ae"/>
              <w:rPr>
                <w:rFonts w:ascii="Times New Roman" w:hAnsi="Times New Roman" w:cs="Times New Roman"/>
                <w:sz w:val="20"/>
                <w:szCs w:val="20"/>
              </w:rPr>
            </w:pP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сечением от 100 до 200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С_2.3.1.3.3.1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6 596 156,45</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1.4.</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изолированным алюминиевым проводом на железобетонных опорах</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С_2.3.1.4.1.1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1 452 229,85</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С_2.3.1.4.1.1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2 577 904,76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двухцепные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С_2.3.1.4.1.2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4 643 130,85</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С_2.3.1.4.2.1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1 398 610,90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С_2.3.1.4.2.1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2 350 224,06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двухцепные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С_2.3.1.4.2.2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1 968 085,43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С_2.3.1.4.3.1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1 624 247,46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С_2.3.1.4.3.1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4 596 197,62</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200 до 250 квадратных мм включительно одноцепные</w:t>
            </w:r>
          </w:p>
        </w:tc>
        <w:tc>
          <w:tcPr>
            <w:tcW w:w="1476"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С_2.3.1.4.4.1</w:t>
            </w:r>
          </w:p>
        </w:tc>
        <w:tc>
          <w:tcPr>
            <w:tcW w:w="905" w:type="dxa"/>
            <w:vMerge/>
            <w:tcBorders>
              <w:top w:val="nil"/>
              <w:left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1 116 516,54</w:t>
            </w:r>
          </w:p>
        </w:tc>
        <w:tc>
          <w:tcPr>
            <w:tcW w:w="1469" w:type="dxa"/>
            <w:gridSpan w:val="2"/>
            <w:tcBorders>
              <w:top w:val="single" w:sz="4" w:space="0" w:color="auto"/>
              <w:left w:val="single" w:sz="4" w:space="0" w:color="auto"/>
              <w:bottom w:val="single" w:sz="4" w:space="0" w:color="auto"/>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1.5.</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неизолированным сталеалюминевым проводом на железобетонных опорах</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С2</w:t>
            </w:r>
          </w:p>
        </w:tc>
        <w:tc>
          <w:tcPr>
            <w:tcW w:w="905" w:type="dxa"/>
            <w:vMerge w:val="restart"/>
            <w:tcBorders>
              <w:top w:val="single" w:sz="4" w:space="0" w:color="auto"/>
              <w:left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С_2.3.2.3.1.1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737 517,74</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С_2.3.2.3.1.1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2 057 842,43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С_2.3.2.3.2.1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1 355 155,17</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СН1 (27,5-60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С_2.3.2.3.2.1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5 779 535,25</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одноцепные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С_2.3.2.3.3.1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3 335 193,86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двухцепные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СН1 (110 кВ и выше)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С_2.3.2.3.3.2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73 627 621,87</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сетевой организации на строительство кабельных линий электропередачи в расчете на 1 км линий</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2.1.</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в траншеях многожильным кабелем с резиновой и пластмассовой изоляцией</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с одним кабелем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3 830 331,71</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6 641 237,48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с двумя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С_3.1.2.1.1.2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4 137 201,17</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с одним кабелем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2 914 958,13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6 666 355,54</w:t>
            </w:r>
          </w:p>
        </w:tc>
        <w:tc>
          <w:tcPr>
            <w:tcW w:w="1469" w:type="dxa"/>
            <w:gridSpan w:val="2"/>
            <w:tcBorders>
              <w:top w:val="single" w:sz="4" w:space="0" w:color="auto"/>
              <w:left w:val="single" w:sz="4" w:space="0" w:color="auto"/>
              <w:bottom w:val="nil"/>
            </w:tcBorders>
          </w:tcPr>
          <w:p w:rsidR="0008661E" w:rsidRPr="0008661E" w:rsidRDefault="0008661E" w:rsidP="00DD3FB6">
            <w:pPr>
              <w:pStyle w:val="ae"/>
              <w:rPr>
                <w:rFonts w:ascii="Times New Roman" w:hAnsi="Times New Roman" w:cs="Times New Roman"/>
                <w:sz w:val="20"/>
                <w:szCs w:val="20"/>
              </w:rPr>
            </w:pP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с двумя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5 559 137,22</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 xml:space="preserve">с сечением провода от 50 до 100 квадратных мм </w:t>
            </w:r>
            <w:r w:rsidRPr="0008661E">
              <w:rPr>
                <w:rFonts w:ascii="Times New Roman" w:hAnsi="Times New Roman" w:cs="Times New Roman"/>
                <w:sz w:val="20"/>
                <w:szCs w:val="20"/>
              </w:rPr>
              <w:lastRenderedPageBreak/>
              <w:t>включительно с четырьмя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lastRenderedPageBreak/>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С_3.1.2.1.2.4</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8 939 877,53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одним кабелем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2 856 466,21</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3 429 129,34</w:t>
            </w:r>
          </w:p>
        </w:tc>
        <w:tc>
          <w:tcPr>
            <w:tcW w:w="1469" w:type="dxa"/>
            <w:gridSpan w:val="2"/>
            <w:tcBorders>
              <w:top w:val="single" w:sz="4" w:space="0" w:color="auto"/>
              <w:left w:val="single" w:sz="4" w:space="0" w:color="auto"/>
              <w:bottom w:val="nil"/>
            </w:tcBorders>
          </w:tcPr>
          <w:p w:rsidR="0008661E" w:rsidRPr="0008661E" w:rsidRDefault="0008661E" w:rsidP="00DD3FB6">
            <w:pPr>
              <w:pStyle w:val="ae"/>
              <w:rPr>
                <w:rFonts w:ascii="Times New Roman" w:hAnsi="Times New Roman" w:cs="Times New Roman"/>
                <w:sz w:val="20"/>
                <w:szCs w:val="20"/>
              </w:rPr>
            </w:pP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двумя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6 330 911,64</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четырьмя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С_3.1.2.1.3.4</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8 237 943,13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200 до 250 квадратных мм включительно с одним кабелем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С_3.1.2.1.4.1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3 584 322,57</w:t>
            </w:r>
          </w:p>
        </w:tc>
        <w:tc>
          <w:tcPr>
            <w:tcW w:w="1469" w:type="dxa"/>
            <w:gridSpan w:val="2"/>
            <w:tcBorders>
              <w:top w:val="single" w:sz="4" w:space="0" w:color="auto"/>
              <w:left w:val="single" w:sz="4" w:space="0" w:color="auto"/>
              <w:bottom w:val="nil"/>
            </w:tcBorders>
          </w:tcPr>
          <w:p w:rsidR="0008661E" w:rsidRPr="0008661E" w:rsidRDefault="0008661E" w:rsidP="00DD3FB6">
            <w:pPr>
              <w:pStyle w:val="ae"/>
              <w:rPr>
                <w:rFonts w:ascii="Times New Roman" w:hAnsi="Times New Roman" w:cs="Times New Roman"/>
                <w:sz w:val="20"/>
                <w:szCs w:val="20"/>
              </w:rPr>
            </w:pP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С_3.1.2.1.4.1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5 168 963,86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200 до 250 квадратных мм включительно с двумя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С_3.1.2.1.4.2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5 465 237,14</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250 до 300 квадратных мм включительно с двумя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С_3.1.2.1.5.2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10 700 106,51</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оот 400 до 500 квадратных мм включительно с одним кабелем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С_3.1.2.1.7.1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5 253 863,78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2.2.</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в траншеях многожильным кабелем с бумажной изоляцией</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с одним кабелем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2 350 850,82</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3 623 317,46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single" w:sz="4" w:space="0" w:color="auto"/>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с одним кабелем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6 093 111,69</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nil"/>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nil"/>
              <w:left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С_3.1.2.2.2.1</w:t>
            </w:r>
          </w:p>
        </w:tc>
        <w:tc>
          <w:tcPr>
            <w:tcW w:w="905" w:type="dxa"/>
            <w:vMerge/>
            <w:tcBorders>
              <w:top w:val="nil"/>
              <w:left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1 655 391,00</w:t>
            </w:r>
          </w:p>
        </w:tc>
        <w:tc>
          <w:tcPr>
            <w:tcW w:w="1469" w:type="dxa"/>
            <w:gridSpan w:val="2"/>
            <w:tcBorders>
              <w:top w:val="single" w:sz="4" w:space="0" w:color="auto"/>
              <w:left w:val="single" w:sz="4" w:space="0" w:color="auto"/>
              <w:bottom w:val="single" w:sz="4" w:space="0" w:color="auto"/>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с двумя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С_3.1.2.2.2.2</w:t>
            </w:r>
          </w:p>
        </w:tc>
        <w:tc>
          <w:tcPr>
            <w:tcW w:w="905" w:type="dxa"/>
            <w:vMerge w:val="restart"/>
            <w:tcBorders>
              <w:top w:val="single" w:sz="4" w:space="0" w:color="auto"/>
              <w:left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6 408 312,88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4 391 627,58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одним кабелем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5 268 986,15</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3 469 180,78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двумя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8 550 536,38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4 642 883,80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тремя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С_3.1.2.2.3.3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С_3.1.2.2.3.3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4 388 103,25</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четырьмя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С_3.1.2.2.3.4</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19 108 036,93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200 до 250 квадратных мм включительно с двумя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С_3.1.2.2.4.2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13 253 868,60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С_3.1.2.2.4.2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4 658 770,58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200 до 250 квадратных мм включительно с четырьмя кабелями в траншее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С_3.1.2.2.4.4</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8 357 778,03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2.3.</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в туннелях и коллекторах многожильным кабелем с бумажной изоляцией</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с одним кабелем в туннеле или коллекторе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С_3.4.2.2.2.1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1 198 709,51</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2.5.</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выполненные горизонтальным наклонным бурением многожильным кабелем с резиновой и пластмассовой изоляцией</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с одним кабелем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С_3.6.2.1.1.1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6 140 531,04</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с одной трубой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С_3.6.2.1.2.1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5 261 234,50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С_3.6.2.1.2.1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6 881 037,66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с двумя трубами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С_3.6.2.1.2.2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5 747 879,52</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одной трубой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С_3.6.2.1.3.1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5 417 457,17</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С_3.6.2.1.3.1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10 437 072,86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двумя трубами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С_3.6.2.1.3.2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8 437 804,69</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четырьмя трубами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С_3.6.2.1.3.4</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13 085 187,24</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2.6.</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выполненные горизонтальным наклонным бурением многожильным кабелем с бумажной изоляцией</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до 50 квадратных мм включительно с одной трубой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С_3.6.2.2.1.1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3 346 559,63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с одной трубой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С_3.6.2.2.2.1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5 401 898,76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50 до 100 квадратных мм включительно с четырьмя трубами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С_3.6.2.2.2.4</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15 727 136,00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одной трубой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С_3.6.2.2.3.1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5 232 885,61</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С_3.6.2.2.3.1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4 033 201,70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сечением провода от 100 до 200 квадратных мм включительно с двумя трубами в скважине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С_3.6.2.2.3.2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8 506 847,38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(1-10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С_3.6.2.2.3.2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7 956 754,24</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 xml:space="preserve">с сечением провода от 100 до 200 квадратных мм </w:t>
            </w:r>
            <w:r w:rsidRPr="0008661E">
              <w:rPr>
                <w:rFonts w:ascii="Times New Roman" w:hAnsi="Times New Roman" w:cs="Times New Roman"/>
                <w:sz w:val="20"/>
                <w:szCs w:val="20"/>
              </w:rPr>
              <w:lastRenderedPageBreak/>
              <w:t>включительно с четырьмя трубами в скважине</w:t>
            </w:r>
          </w:p>
        </w:tc>
        <w:tc>
          <w:tcPr>
            <w:tcW w:w="1476"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lastRenderedPageBreak/>
              <w:t>НН (0,4 кВ и ниже)</w:t>
            </w:r>
          </w:p>
        </w:tc>
        <w:tc>
          <w:tcPr>
            <w:tcW w:w="1416" w:type="dxa"/>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С_3.6.2.2.3.4</w:t>
            </w:r>
          </w:p>
        </w:tc>
        <w:tc>
          <w:tcPr>
            <w:tcW w:w="905" w:type="dxa"/>
            <w:vMerge/>
            <w:tcBorders>
              <w:top w:val="nil"/>
              <w:left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14 339 659,50</w:t>
            </w:r>
          </w:p>
        </w:tc>
        <w:tc>
          <w:tcPr>
            <w:tcW w:w="1469" w:type="dxa"/>
            <w:gridSpan w:val="2"/>
            <w:tcBorders>
              <w:top w:val="single" w:sz="4" w:space="0" w:color="auto"/>
              <w:left w:val="single" w:sz="4" w:space="0" w:color="auto"/>
              <w:bottom w:val="single" w:sz="4" w:space="0" w:color="auto"/>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сетевой организации на строительство пунктов секционирования (реклоузеров, распределительных пунктов, переключательных пунктов)</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С4</w:t>
            </w:r>
          </w:p>
        </w:tc>
        <w:tc>
          <w:tcPr>
            <w:tcW w:w="905" w:type="dxa"/>
            <w:vMerge w:val="restart"/>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руб./шт.</w:t>
            </w: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3.1.</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реклоузеры номинальным током от 250 до 500 А включительно</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С_4.1.3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1 630 553,33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3.2.</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реклоузеры номинальным током от 500 до 1000 А включительно</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С_4.1.4</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2 334 372,58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3.3.</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линейные разъединители номинальным током от 250 до 500 А включительно</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С_4.2.3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18 572,62</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3.4.</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распределительные пункты (РП), за исключением комплектных распределительных устройств наружной установки (КРН, КРУН), номинальным током от 250 до 500 А включительно с количеством ячеек от 5 до 10 включительно</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С_4.4.3.2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96 071,28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3.5.</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комплектные распределительные устройства наружной установки (КРН, КРУН), номинальным током от 500 до 1000 А включительно с количеством ячеек до 5 включительно</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С_4.5.4.1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2 673 356,02</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3.6.</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комплектные распределительные устройства наружной установки (КРН, КРУН), номинальным током свыше 1000 А с количеством ячеек до 5 включительно</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(1-20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С_4.5.5.1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513 553,38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сетевой организации на строительство трансформаторных подстанций (ТП), за исключением распределительных трансформаторных подстанций (РТП), с уровнем напряжения до 35 кВ</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С5</w:t>
            </w:r>
          </w:p>
        </w:tc>
        <w:tc>
          <w:tcPr>
            <w:tcW w:w="905" w:type="dxa"/>
            <w:vMerge w:val="restart"/>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руб./кВт</w:t>
            </w: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4.1.</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однотрансформаторные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С5</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до 25 кВА включительно столбового/мачтового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38 142,46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42 686,63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до 25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С_5.1.1.2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50 302,90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С_5.1.1.2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58 992,43</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25 до 100 кВА включительно столбового/мачтового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13 383,70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18 935,57</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25 до 100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25 018,55</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24 103,06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100 до 250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9 869,81</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11 775,47</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100 до 250 кВА включительно блочного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С_5.1.3.3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3 260,80</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250 до 400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 1 4 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4 785,16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С_5.1.4.2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6 580,98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400 до 630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С_5.1.5.2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1 779,57</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С_5.1.5.2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4 935,66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630 до 1000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С_5.1.6.7</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118 295,65</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С_5.1.6.2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72 969,76</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4.2.</w:t>
            </w:r>
          </w:p>
        </w:tc>
        <w:tc>
          <w:tcPr>
            <w:tcW w:w="2904"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двухтрансформаторные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С5</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c>
          <w:tcPr>
            <w:tcW w:w="866" w:type="dxa"/>
            <w:gridSpan w:val="2"/>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25 до 100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64 557,50</w:t>
            </w:r>
          </w:p>
        </w:tc>
        <w:tc>
          <w:tcPr>
            <w:tcW w:w="1469" w:type="dxa"/>
            <w:gridSpan w:val="2"/>
            <w:tcBorders>
              <w:top w:val="single" w:sz="4" w:space="0" w:color="auto"/>
              <w:left w:val="single" w:sz="4" w:space="0" w:color="auto"/>
              <w:bottom w:val="nil"/>
            </w:tcBorders>
          </w:tcPr>
          <w:p w:rsidR="0008661E" w:rsidRPr="0008661E" w:rsidRDefault="0008661E" w:rsidP="00DD3FB6">
            <w:pPr>
              <w:pStyle w:val="ae"/>
              <w:rPr>
                <w:rFonts w:ascii="Times New Roman" w:hAnsi="Times New Roman" w:cs="Times New Roman"/>
                <w:sz w:val="20"/>
                <w:szCs w:val="20"/>
              </w:rPr>
            </w:pPr>
          </w:p>
        </w:tc>
      </w:tr>
      <w:tr w:rsidR="0008661E" w:rsidRPr="0008661E" w:rsidTr="0008661E">
        <w:tc>
          <w:tcPr>
            <w:tcW w:w="866" w:type="dxa"/>
            <w:gridSpan w:val="2"/>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42 559,48</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val="restart"/>
            <w:tcBorders>
              <w:top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val="restart"/>
            <w:tcBorders>
              <w:top w:val="single" w:sz="4" w:space="0" w:color="auto"/>
              <w:left w:val="single" w:sz="4" w:space="0" w:color="auto"/>
              <w:bottom w:val="single" w:sz="4" w:space="0" w:color="auto"/>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100 до 250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16"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18 415,41</w:t>
            </w:r>
          </w:p>
        </w:tc>
        <w:tc>
          <w:tcPr>
            <w:tcW w:w="1469" w:type="dxa"/>
            <w:gridSpan w:val="2"/>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c>
          <w:tcPr>
            <w:tcW w:w="866" w:type="dxa"/>
            <w:gridSpan w:val="2"/>
            <w:vMerge/>
            <w:tcBorders>
              <w:top w:val="nil"/>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2904" w:type="dxa"/>
            <w:gridSpan w:val="2"/>
            <w:vMerge/>
            <w:tcBorders>
              <w:top w:val="nil"/>
              <w:left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16" w:type="dxa"/>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С_5.2.3.2</w:t>
            </w:r>
          </w:p>
        </w:tc>
        <w:tc>
          <w:tcPr>
            <w:tcW w:w="905" w:type="dxa"/>
            <w:vMerge/>
            <w:tcBorders>
              <w:top w:val="nil"/>
              <w:left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54 454,06</w:t>
            </w:r>
          </w:p>
        </w:tc>
        <w:tc>
          <w:tcPr>
            <w:tcW w:w="1469" w:type="dxa"/>
            <w:gridSpan w:val="2"/>
            <w:tcBorders>
              <w:top w:val="single" w:sz="4" w:space="0" w:color="auto"/>
              <w:left w:val="single" w:sz="4" w:space="0" w:color="auto"/>
              <w:bottom w:val="single" w:sz="4" w:space="0" w:color="auto"/>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100 до 250 кВА включительно блочного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С_5.2.3.2</w:t>
            </w:r>
          </w:p>
        </w:tc>
        <w:tc>
          <w:tcPr>
            <w:tcW w:w="905" w:type="dxa"/>
            <w:vMerge w:val="restart"/>
            <w:tcBorders>
              <w:top w:val="single" w:sz="4" w:space="0" w:color="auto"/>
              <w:left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14 815,60</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250 до 400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С_5.7.4.?</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13 523,30</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С_5.2.4.2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11 895,46</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250 до 400 кВА включительно блочного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 43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7 246,48</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С_5.2.4.3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9 644,50</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400 до 630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С_5.2.5.2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8 929,48</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400 до 630 кВА включительно блочного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С_5.9.5.3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9 357,03</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С_5.2.5.3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9 855,35</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630 до 1000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С_5.2.6.2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5 001,82</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630 до 1000 кВА включительно блочного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С_5.2.6.3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4 955,31</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С_5.2.6.3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6 567,48</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1000 до 1250 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С_5.2.7.2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6 679,43</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 xml:space="preserve">с трансформаторной мощностью от 1600 до 2000 </w:t>
            </w:r>
            <w:r w:rsidRPr="0008661E">
              <w:rPr>
                <w:rFonts w:ascii="Times New Roman" w:hAnsi="Times New Roman" w:cs="Times New Roman"/>
                <w:sz w:val="20"/>
                <w:szCs w:val="20"/>
              </w:rPr>
              <w:lastRenderedPageBreak/>
              <w:t>кВА включительно шкафного или киоскового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lastRenderedPageBreak/>
              <w:t>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С_5.2.9.2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5 966,54</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w:t>
            </w: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сетевой организации на строительство распределительных трансформаторных подстанций (РТП) с уровнем напряжения до 35 кВ</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С6</w:t>
            </w:r>
          </w:p>
        </w:tc>
        <w:tc>
          <w:tcPr>
            <w:tcW w:w="905" w:type="dxa"/>
            <w:vMerge w:val="restart"/>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руб./кВт</w:t>
            </w: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5.1.</w:t>
            </w: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двухтрансформаторные</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С6</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100 до 250 кВА включительно закрытого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С_6.2.3.2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44 845,85</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250 до 400 кВА включительно закрытого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С_6.2.4.2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8 537,63</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400 до 630 кВА включительно закрытого типа</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С_6.2.5.2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26 202,25</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 трансформаторной мощностью от 630 до 1000 кВА включительно</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6(10)/0,4 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С_6.2.6.2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12 234,86</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0,00</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w:t>
            </w: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С8</w:t>
            </w:r>
          </w:p>
        </w:tc>
        <w:tc>
          <w:tcPr>
            <w:tcW w:w="905" w:type="dxa"/>
            <w:vMerge w:val="restart"/>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рублей за точку учета</w:t>
            </w: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х</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средства коммерческого учета электрической энергии (мощности) однофазные прямого включения</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С_8.1.1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15 962,42</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15 962,42</w:t>
            </w:r>
          </w:p>
        </w:tc>
      </w:tr>
      <w:tr w:rsidR="0008661E" w:rsidRPr="0008661E" w:rsidTr="0008661E">
        <w:trPr>
          <w:gridAfter w:val="1"/>
          <w:wAfter w:w="36" w:type="dxa"/>
        </w:trPr>
        <w:tc>
          <w:tcPr>
            <w:tcW w:w="856" w:type="dxa"/>
            <w:vMerge w:val="restart"/>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val="restart"/>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средства коммерческого учета электрической энергии (мощности) трехфазные прямого включения</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С_8.2.1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29 145,21</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29 145,21</w:t>
            </w:r>
          </w:p>
        </w:tc>
      </w:tr>
      <w:tr w:rsidR="0008661E" w:rsidRPr="0008661E" w:rsidTr="0008661E">
        <w:trPr>
          <w:gridAfter w:val="1"/>
          <w:wAfter w:w="36" w:type="dxa"/>
        </w:trPr>
        <w:tc>
          <w:tcPr>
            <w:tcW w:w="856" w:type="dxa"/>
            <w:vMerge/>
            <w:tcBorders>
              <w:top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2903" w:type="dxa"/>
            <w:gridSpan w:val="2"/>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(20-1кВ)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С_8.2.1</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405 599,52</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405 599,52</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средства коммерческого учета электрической энергии (мощности) трехфазные полукосвенного включения</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НН (0,4 кВ и ниже)</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С_8.2.2</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61 609,41</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61 609,41</w:t>
            </w:r>
          </w:p>
        </w:tc>
      </w:tr>
      <w:tr w:rsidR="0008661E" w:rsidRPr="0008661E" w:rsidTr="0008661E">
        <w:trPr>
          <w:gridAfter w:val="1"/>
          <w:wAfter w:w="36" w:type="dxa"/>
        </w:trPr>
        <w:tc>
          <w:tcPr>
            <w:tcW w:w="856" w:type="dxa"/>
            <w:tcBorders>
              <w:top w:val="single" w:sz="4" w:space="0" w:color="auto"/>
              <w:bottom w:val="nil"/>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nil"/>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средства коммерческого учета электрической энергии (мощности) трехфазные косвенного включения</w:t>
            </w:r>
          </w:p>
        </w:tc>
        <w:tc>
          <w:tcPr>
            <w:tcW w:w="1476"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СН2 (20-1кВ)</w:t>
            </w:r>
          </w:p>
        </w:tc>
        <w:tc>
          <w:tcPr>
            <w:tcW w:w="1427" w:type="dxa"/>
            <w:gridSpan w:val="2"/>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С_8.2.3</w:t>
            </w:r>
          </w:p>
        </w:tc>
        <w:tc>
          <w:tcPr>
            <w:tcW w:w="905" w:type="dxa"/>
            <w:vMerge/>
            <w:tcBorders>
              <w:top w:val="single" w:sz="4" w:space="0" w:color="auto"/>
              <w:left w:val="single" w:sz="4" w:space="0" w:color="auto"/>
              <w:bottom w:val="single" w:sz="4" w:space="0" w:color="auto"/>
              <w:right w:val="single" w:sz="4" w:space="0" w:color="auto"/>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nil"/>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299 145,46</w:t>
            </w:r>
          </w:p>
        </w:tc>
        <w:tc>
          <w:tcPr>
            <w:tcW w:w="1433" w:type="dxa"/>
            <w:tcBorders>
              <w:top w:val="single" w:sz="4" w:space="0" w:color="auto"/>
              <w:left w:val="single" w:sz="4" w:space="0" w:color="auto"/>
              <w:bottom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299 145,46</w:t>
            </w:r>
          </w:p>
        </w:tc>
      </w:tr>
      <w:tr w:rsidR="0008661E" w:rsidRPr="0008661E" w:rsidTr="0008661E">
        <w:trPr>
          <w:gridAfter w:val="1"/>
          <w:wAfter w:w="36" w:type="dxa"/>
        </w:trPr>
        <w:tc>
          <w:tcPr>
            <w:tcW w:w="856" w:type="dxa"/>
            <w:tcBorders>
              <w:top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2903"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a"/>
              <w:rPr>
                <w:rFonts w:ascii="Times New Roman" w:hAnsi="Times New Roman" w:cs="Times New Roman"/>
                <w:sz w:val="20"/>
                <w:szCs w:val="20"/>
              </w:rPr>
            </w:pPr>
            <w:r w:rsidRPr="0008661E">
              <w:rPr>
                <w:rFonts w:ascii="Times New Roman" w:hAnsi="Times New Roman" w:cs="Times New Roman"/>
                <w:sz w:val="20"/>
                <w:szCs w:val="20"/>
              </w:rPr>
              <w:t>средства коммерческого учета электрической энергии (мощности) трехфазные косвенного включения</w:t>
            </w:r>
          </w:p>
        </w:tc>
        <w:tc>
          <w:tcPr>
            <w:tcW w:w="1476"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СН1 (35 кВ)</w:t>
            </w:r>
          </w:p>
        </w:tc>
        <w:tc>
          <w:tcPr>
            <w:tcW w:w="1427" w:type="dxa"/>
            <w:gridSpan w:val="2"/>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С_С8.2.3</w:t>
            </w:r>
          </w:p>
        </w:tc>
        <w:tc>
          <w:tcPr>
            <w:tcW w:w="905" w:type="dxa"/>
            <w:vMerge/>
            <w:tcBorders>
              <w:top w:val="nil"/>
              <w:left w:val="single" w:sz="4" w:space="0" w:color="auto"/>
              <w:bottom w:val="single" w:sz="4" w:space="0" w:color="auto"/>
              <w:right w:val="nil"/>
            </w:tcBorders>
          </w:tcPr>
          <w:p w:rsidR="0008661E" w:rsidRPr="0008661E" w:rsidRDefault="0008661E" w:rsidP="00DD3FB6">
            <w:pPr>
              <w:pStyle w:val="ae"/>
              <w:rPr>
                <w:rFonts w:ascii="Times New Roman" w:hAnsi="Times New Roman" w:cs="Times New Roman"/>
                <w:sz w:val="20"/>
                <w:szCs w:val="20"/>
              </w:rPr>
            </w:pPr>
          </w:p>
        </w:tc>
        <w:tc>
          <w:tcPr>
            <w:tcW w:w="1451" w:type="dxa"/>
            <w:tcBorders>
              <w:top w:val="single" w:sz="4" w:space="0" w:color="auto"/>
              <w:left w:val="single" w:sz="4" w:space="0" w:color="auto"/>
              <w:bottom w:val="single" w:sz="4" w:space="0" w:color="auto"/>
              <w:right w:val="nil"/>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1 620 335,82</w:t>
            </w:r>
          </w:p>
        </w:tc>
        <w:tc>
          <w:tcPr>
            <w:tcW w:w="1433" w:type="dxa"/>
            <w:tcBorders>
              <w:top w:val="single" w:sz="4" w:space="0" w:color="auto"/>
              <w:left w:val="single" w:sz="4" w:space="0" w:color="auto"/>
              <w:bottom w:val="single" w:sz="4" w:space="0" w:color="auto"/>
            </w:tcBorders>
          </w:tcPr>
          <w:p w:rsidR="0008661E" w:rsidRPr="0008661E" w:rsidRDefault="0008661E" w:rsidP="00DD3FB6">
            <w:pPr>
              <w:pStyle w:val="ae"/>
              <w:jc w:val="center"/>
              <w:rPr>
                <w:rFonts w:ascii="Times New Roman" w:hAnsi="Times New Roman" w:cs="Times New Roman"/>
                <w:sz w:val="20"/>
                <w:szCs w:val="20"/>
              </w:rPr>
            </w:pPr>
            <w:r w:rsidRPr="0008661E">
              <w:rPr>
                <w:rFonts w:ascii="Times New Roman" w:hAnsi="Times New Roman" w:cs="Times New Roman"/>
                <w:sz w:val="20"/>
                <w:szCs w:val="20"/>
              </w:rPr>
              <w:t>1 620 335,82</w:t>
            </w:r>
          </w:p>
        </w:tc>
      </w:tr>
    </w:tbl>
    <w:p w:rsidR="00190FF5" w:rsidRPr="008E1666" w:rsidRDefault="00190FF5" w:rsidP="000262B8">
      <w:pPr>
        <w:jc w:val="center"/>
        <w:rPr>
          <w:rFonts w:ascii="Times New Roman" w:hAnsi="Times New Roman"/>
          <w:b/>
          <w:bCs/>
          <w:sz w:val="20"/>
          <w:szCs w:val="20"/>
        </w:rPr>
      </w:pPr>
    </w:p>
    <w:p w:rsidR="00190FF5" w:rsidRPr="008E1666" w:rsidRDefault="00190FF5" w:rsidP="000262B8">
      <w:pPr>
        <w:jc w:val="center"/>
        <w:rPr>
          <w:rFonts w:ascii="Times New Roman" w:hAnsi="Times New Roman"/>
          <w:b/>
          <w:bCs/>
          <w:sz w:val="20"/>
          <w:szCs w:val="20"/>
        </w:rPr>
      </w:pPr>
    </w:p>
    <w:p w:rsidR="00190FF5" w:rsidRPr="008E1666" w:rsidRDefault="00190FF5" w:rsidP="000262B8">
      <w:pPr>
        <w:jc w:val="center"/>
        <w:rPr>
          <w:rFonts w:ascii="Times New Roman" w:hAnsi="Times New Roman"/>
          <w:b/>
          <w:bCs/>
          <w:sz w:val="20"/>
          <w:szCs w:val="20"/>
        </w:rPr>
      </w:pPr>
    </w:p>
    <w:p w:rsidR="0008661E" w:rsidRPr="0008661E" w:rsidRDefault="0008661E" w:rsidP="0008661E">
      <w:pPr>
        <w:pStyle w:val="1"/>
        <w:ind w:left="567"/>
        <w:jc w:val="both"/>
        <w:rPr>
          <w:rFonts w:ascii="Times New Roman" w:hAnsi="Times New Roman" w:cs="Times New Roman"/>
        </w:rPr>
      </w:pPr>
      <w:r w:rsidRPr="0008661E">
        <w:rPr>
          <w:rFonts w:ascii="Times New Roman" w:hAnsi="Times New Roman" w:cs="Times New Roman"/>
        </w:rPr>
        <w:t>Формулы определения платы за технологическое присоединение</w:t>
      </w:r>
    </w:p>
    <w:p w:rsidR="0008661E" w:rsidRPr="0008661E" w:rsidRDefault="0008661E" w:rsidP="0008661E">
      <w:pPr>
        <w:ind w:left="567"/>
        <w:jc w:val="both"/>
        <w:rPr>
          <w:rFonts w:ascii="Times New Roman" w:hAnsi="Times New Roman"/>
        </w:rPr>
      </w:pPr>
    </w:p>
    <w:p w:rsidR="0008661E" w:rsidRPr="0008661E" w:rsidRDefault="0008661E" w:rsidP="0008661E">
      <w:pPr>
        <w:ind w:left="567"/>
        <w:jc w:val="both"/>
        <w:rPr>
          <w:rFonts w:ascii="Times New Roman" w:hAnsi="Times New Roman"/>
        </w:rPr>
      </w:pPr>
      <w:bookmarkStart w:id="3" w:name="sub_2001"/>
      <w:r w:rsidRPr="0008661E">
        <w:rPr>
          <w:rFonts w:ascii="Times New Roman" w:hAnsi="Times New Roman"/>
        </w:rPr>
        <w:t>а) Если отсутствует необходимость реализации мероприятий "последней мили":</w:t>
      </w:r>
    </w:p>
    <w:bookmarkEnd w:id="3"/>
    <w:p w:rsidR="0008661E" w:rsidRPr="0008661E" w:rsidRDefault="0008661E" w:rsidP="0008661E">
      <w:pPr>
        <w:ind w:left="567"/>
        <w:jc w:val="both"/>
        <w:rPr>
          <w:rFonts w:ascii="Times New Roman" w:hAnsi="Times New Roman"/>
        </w:rPr>
      </w:pPr>
      <w:r w:rsidRPr="0008661E">
        <w:rPr>
          <w:rFonts w:ascii="Times New Roman" w:hAnsi="Times New Roman"/>
        </w:rPr>
        <w:t>C</w:t>
      </w:r>
      <w:r w:rsidRPr="0008661E">
        <w:rPr>
          <w:rFonts w:ascii="Times New Roman" w:hAnsi="Times New Roman"/>
          <w:vertAlign w:val="subscript"/>
        </w:rPr>
        <w:t> 1</w:t>
      </w:r>
      <w:r w:rsidRPr="0008661E">
        <w:rPr>
          <w:rFonts w:ascii="Times New Roman" w:hAnsi="Times New Roman"/>
        </w:rPr>
        <w:t>+C</w:t>
      </w:r>
      <w:r w:rsidRPr="0008661E">
        <w:rPr>
          <w:rFonts w:ascii="Times New Roman" w:hAnsi="Times New Roman"/>
          <w:vertAlign w:val="subscript"/>
        </w:rPr>
        <w:t> 8</w:t>
      </w:r>
      <w:r w:rsidRPr="0008661E">
        <w:rPr>
          <w:rFonts w:ascii="Times New Roman" w:hAnsi="Times New Roman"/>
        </w:rPr>
        <w:t>×q=ПТП</w:t>
      </w:r>
      <w:r w:rsidRPr="0008661E">
        <w:rPr>
          <w:rFonts w:ascii="Times New Roman" w:hAnsi="Times New Roman"/>
          <w:vertAlign w:val="subscript"/>
        </w:rPr>
        <w:t> i</w:t>
      </w:r>
      <w:r w:rsidRPr="0008661E">
        <w:rPr>
          <w:rFonts w:ascii="Times New Roman" w:hAnsi="Times New Roman"/>
        </w:rPr>
        <w:t xml:space="preserve"> (без "последней мили") (руб.) (без НДС)</w:t>
      </w:r>
    </w:p>
    <w:p w:rsidR="0008661E" w:rsidRPr="0008661E" w:rsidRDefault="0008661E" w:rsidP="0008661E">
      <w:pPr>
        <w:ind w:left="567"/>
        <w:jc w:val="both"/>
        <w:rPr>
          <w:rFonts w:ascii="Times New Roman" w:hAnsi="Times New Roman"/>
        </w:rPr>
      </w:pPr>
      <w:bookmarkStart w:id="4" w:name="sub_2002"/>
      <w:r w:rsidRPr="0008661E">
        <w:rPr>
          <w:rFonts w:ascii="Times New Roman" w:hAnsi="Times New Roman"/>
        </w:rPr>
        <w:t>б) Если предусматриваются мероприятия "последней мили" по прокладке воздушных и (или) кабельных линий:</w:t>
      </w:r>
    </w:p>
    <w:bookmarkEnd w:id="4"/>
    <w:p w:rsidR="0008661E" w:rsidRPr="0008661E" w:rsidRDefault="0008661E" w:rsidP="0008661E">
      <w:pPr>
        <w:ind w:left="567"/>
        <w:jc w:val="both"/>
        <w:rPr>
          <w:rFonts w:ascii="Times New Roman" w:hAnsi="Times New Roman"/>
        </w:rPr>
      </w:pPr>
      <w:r w:rsidRPr="0008661E">
        <w:rPr>
          <w:rFonts w:ascii="Times New Roman" w:hAnsi="Times New Roman"/>
        </w:rPr>
        <w:lastRenderedPageBreak/>
        <w:t>C</w:t>
      </w:r>
      <w:r w:rsidRPr="0008661E">
        <w:rPr>
          <w:rFonts w:ascii="Times New Roman" w:hAnsi="Times New Roman"/>
          <w:vertAlign w:val="subscript"/>
        </w:rPr>
        <w:t> 1</w:t>
      </w:r>
      <w:r w:rsidRPr="0008661E">
        <w:rPr>
          <w:rFonts w:ascii="Times New Roman" w:hAnsi="Times New Roman"/>
        </w:rPr>
        <w:t>+С</w:t>
      </w:r>
      <w:r w:rsidRPr="0008661E">
        <w:rPr>
          <w:rFonts w:ascii="Times New Roman" w:hAnsi="Times New Roman"/>
          <w:vertAlign w:val="subscript"/>
        </w:rPr>
        <w:t> 2ij</w:t>
      </w:r>
      <w:r w:rsidRPr="0008661E">
        <w:rPr>
          <w:rFonts w:ascii="Times New Roman" w:hAnsi="Times New Roman"/>
        </w:rPr>
        <w:t>×L</w:t>
      </w:r>
      <w:r w:rsidRPr="0008661E">
        <w:rPr>
          <w:rFonts w:ascii="Times New Roman" w:hAnsi="Times New Roman"/>
          <w:vertAlign w:val="subscript"/>
        </w:rPr>
        <w:t> i(вл)</w:t>
      </w:r>
      <w:r w:rsidRPr="0008661E">
        <w:rPr>
          <w:rFonts w:ascii="Times New Roman" w:hAnsi="Times New Roman"/>
        </w:rPr>
        <w:t>+С</w:t>
      </w:r>
      <w:r w:rsidRPr="0008661E">
        <w:rPr>
          <w:rFonts w:ascii="Times New Roman" w:hAnsi="Times New Roman"/>
          <w:vertAlign w:val="subscript"/>
        </w:rPr>
        <w:t> 3ij</w:t>
      </w:r>
      <w:r w:rsidRPr="0008661E">
        <w:rPr>
          <w:rFonts w:ascii="Times New Roman" w:hAnsi="Times New Roman"/>
        </w:rPr>
        <w:t>×L</w:t>
      </w:r>
      <w:r w:rsidRPr="0008661E">
        <w:rPr>
          <w:rFonts w:ascii="Times New Roman" w:hAnsi="Times New Roman"/>
          <w:vertAlign w:val="subscript"/>
        </w:rPr>
        <w:t> i(кл)</w:t>
      </w:r>
      <w:r w:rsidRPr="0008661E">
        <w:rPr>
          <w:rFonts w:ascii="Times New Roman" w:hAnsi="Times New Roman"/>
        </w:rPr>
        <w:t>+С8×q=ПТП</w:t>
      </w:r>
      <w:r w:rsidRPr="0008661E">
        <w:rPr>
          <w:rFonts w:ascii="Times New Roman" w:hAnsi="Times New Roman"/>
          <w:vertAlign w:val="subscript"/>
        </w:rPr>
        <w:t> i(вл (кл))</w:t>
      </w:r>
      <w:r w:rsidRPr="0008661E">
        <w:rPr>
          <w:rFonts w:ascii="Times New Roman" w:hAnsi="Times New Roman"/>
        </w:rPr>
        <w:t xml:space="preserve"> (руб.) (без НДС)</w:t>
      </w:r>
    </w:p>
    <w:p w:rsidR="0008661E" w:rsidRPr="0008661E" w:rsidRDefault="0008661E" w:rsidP="0008661E">
      <w:pPr>
        <w:ind w:left="567"/>
        <w:jc w:val="both"/>
        <w:rPr>
          <w:rFonts w:ascii="Times New Roman" w:hAnsi="Times New Roman"/>
        </w:rPr>
      </w:pPr>
      <w:bookmarkStart w:id="5" w:name="sub_2003"/>
      <w:r w:rsidRPr="0008661E">
        <w:rPr>
          <w:rFonts w:ascii="Times New Roman" w:hAnsi="Times New Roman"/>
        </w:rPr>
        <w:t>в) Если предусматриваются мероприятия "последней мили" по строительству пунктов секционирования, трансформаторных подстанций, распределительных трансформаторных подстанций с уровнем напряжения до 35 кВ и центров питания, подстанций уровнем напряжения 35 кВ и выше (ПС):</w:t>
      </w:r>
    </w:p>
    <w:bookmarkEnd w:id="5"/>
    <w:p w:rsidR="0008661E" w:rsidRPr="0008661E" w:rsidRDefault="0008661E" w:rsidP="0008661E">
      <w:pPr>
        <w:ind w:left="567"/>
        <w:jc w:val="both"/>
        <w:rPr>
          <w:rFonts w:ascii="Times New Roman" w:hAnsi="Times New Roman"/>
        </w:rPr>
      </w:pPr>
      <w:r w:rsidRPr="0008661E">
        <w:rPr>
          <w:rFonts w:ascii="Times New Roman" w:hAnsi="Times New Roman"/>
          <w:lang w:val="en-US"/>
        </w:rPr>
        <w:t>C</w:t>
      </w:r>
      <w:r w:rsidRPr="0008661E">
        <w:rPr>
          <w:rFonts w:ascii="Times New Roman" w:hAnsi="Times New Roman"/>
          <w:vertAlign w:val="subscript"/>
          <w:lang w:val="en-US"/>
        </w:rPr>
        <w:t> 1</w:t>
      </w:r>
      <w:r w:rsidRPr="0008661E">
        <w:rPr>
          <w:rFonts w:ascii="Times New Roman" w:hAnsi="Times New Roman"/>
          <w:lang w:val="en-US"/>
        </w:rPr>
        <w:t>+C</w:t>
      </w:r>
      <w:r w:rsidRPr="0008661E">
        <w:rPr>
          <w:rFonts w:ascii="Times New Roman" w:hAnsi="Times New Roman"/>
          <w:vertAlign w:val="subscript"/>
          <w:lang w:val="en-US"/>
        </w:rPr>
        <w:t> 2ij</w:t>
      </w:r>
      <w:r w:rsidRPr="0008661E">
        <w:rPr>
          <w:rFonts w:ascii="Times New Roman" w:hAnsi="Times New Roman"/>
          <w:lang w:val="en-US"/>
        </w:rPr>
        <w:t>×L</w:t>
      </w:r>
      <w:r w:rsidRPr="0008661E">
        <w:rPr>
          <w:rFonts w:ascii="Times New Roman" w:hAnsi="Times New Roman"/>
          <w:vertAlign w:val="subscript"/>
          <w:lang w:val="en-US"/>
        </w:rPr>
        <w:t> i(</w:t>
      </w:r>
      <w:r w:rsidRPr="0008661E">
        <w:rPr>
          <w:rFonts w:ascii="Times New Roman" w:hAnsi="Times New Roman"/>
          <w:vertAlign w:val="subscript"/>
        </w:rPr>
        <w:t>вл</w:t>
      </w:r>
      <w:r w:rsidRPr="0008661E">
        <w:rPr>
          <w:rFonts w:ascii="Times New Roman" w:hAnsi="Times New Roman"/>
          <w:vertAlign w:val="subscript"/>
          <w:lang w:val="en-US"/>
        </w:rPr>
        <w:t>)</w:t>
      </w:r>
      <w:r w:rsidRPr="0008661E">
        <w:rPr>
          <w:rFonts w:ascii="Times New Roman" w:hAnsi="Times New Roman"/>
          <w:lang w:val="en-US"/>
        </w:rPr>
        <w:t>+C</w:t>
      </w:r>
      <w:r w:rsidRPr="0008661E">
        <w:rPr>
          <w:rFonts w:ascii="Times New Roman" w:hAnsi="Times New Roman"/>
          <w:vertAlign w:val="subscript"/>
          <w:lang w:val="en-US"/>
        </w:rPr>
        <w:t> 3ij</w:t>
      </w:r>
      <w:r w:rsidRPr="0008661E">
        <w:rPr>
          <w:rFonts w:ascii="Times New Roman" w:hAnsi="Times New Roman"/>
          <w:lang w:val="en-US"/>
        </w:rPr>
        <w:t>×L</w:t>
      </w:r>
      <w:r w:rsidRPr="0008661E">
        <w:rPr>
          <w:rFonts w:ascii="Times New Roman" w:hAnsi="Times New Roman"/>
          <w:vertAlign w:val="subscript"/>
          <w:lang w:val="en-US"/>
        </w:rPr>
        <w:t> i(</w:t>
      </w:r>
      <w:r w:rsidRPr="0008661E">
        <w:rPr>
          <w:rFonts w:ascii="Times New Roman" w:hAnsi="Times New Roman"/>
          <w:vertAlign w:val="subscript"/>
        </w:rPr>
        <w:t>кл</w:t>
      </w:r>
      <w:r w:rsidRPr="0008661E">
        <w:rPr>
          <w:rFonts w:ascii="Times New Roman" w:hAnsi="Times New Roman"/>
          <w:vertAlign w:val="subscript"/>
          <w:lang w:val="en-US"/>
        </w:rPr>
        <w:t>)</w:t>
      </w:r>
      <w:r w:rsidRPr="0008661E">
        <w:rPr>
          <w:rFonts w:ascii="Times New Roman" w:hAnsi="Times New Roman"/>
          <w:lang w:val="en-US"/>
        </w:rPr>
        <w:t>+C</w:t>
      </w:r>
      <w:r w:rsidRPr="0008661E">
        <w:rPr>
          <w:rFonts w:ascii="Times New Roman" w:hAnsi="Times New Roman"/>
          <w:vertAlign w:val="subscript"/>
          <w:lang w:val="en-US"/>
        </w:rPr>
        <w:t> 4ij</w:t>
      </w:r>
      <w:r w:rsidRPr="0008661E">
        <w:rPr>
          <w:rFonts w:ascii="Times New Roman" w:hAnsi="Times New Roman"/>
          <w:lang w:val="en-US"/>
        </w:rPr>
        <w:t>×T+C</w:t>
      </w:r>
      <w:r w:rsidRPr="0008661E">
        <w:rPr>
          <w:rFonts w:ascii="Times New Roman" w:hAnsi="Times New Roman"/>
          <w:vertAlign w:val="subscript"/>
          <w:lang w:val="en-US"/>
        </w:rPr>
        <w:t> 5ij</w:t>
      </w:r>
      <w:r w:rsidRPr="0008661E">
        <w:rPr>
          <w:rFonts w:ascii="Times New Roman" w:hAnsi="Times New Roman"/>
          <w:lang w:val="en-US"/>
        </w:rPr>
        <w:t>×N</w:t>
      </w:r>
      <w:r w:rsidRPr="0008661E">
        <w:rPr>
          <w:rFonts w:ascii="Times New Roman" w:hAnsi="Times New Roman"/>
          <w:vertAlign w:val="subscript"/>
          <w:lang w:val="en-US"/>
        </w:rPr>
        <w:t> i</w:t>
      </w:r>
      <w:r w:rsidRPr="0008661E">
        <w:rPr>
          <w:rFonts w:ascii="Times New Roman" w:hAnsi="Times New Roman"/>
          <w:lang w:val="en-US"/>
        </w:rPr>
        <w:t>+C</w:t>
      </w:r>
      <w:r w:rsidRPr="0008661E">
        <w:rPr>
          <w:rFonts w:ascii="Times New Roman" w:hAnsi="Times New Roman"/>
          <w:vertAlign w:val="subscript"/>
          <w:lang w:val="en-US"/>
        </w:rPr>
        <w:t> 6ij</w:t>
      </w:r>
      <w:r w:rsidRPr="0008661E">
        <w:rPr>
          <w:rFonts w:ascii="Times New Roman" w:hAnsi="Times New Roman"/>
          <w:lang w:val="en-US"/>
        </w:rPr>
        <w:t>×N</w:t>
      </w:r>
      <w:r w:rsidRPr="0008661E">
        <w:rPr>
          <w:rFonts w:ascii="Times New Roman" w:hAnsi="Times New Roman"/>
          <w:vertAlign w:val="subscript"/>
          <w:lang w:val="en-US"/>
        </w:rPr>
        <w:t> i</w:t>
      </w:r>
      <w:r w:rsidRPr="0008661E">
        <w:rPr>
          <w:rFonts w:ascii="Times New Roman" w:hAnsi="Times New Roman"/>
          <w:lang w:val="en-US"/>
        </w:rPr>
        <w:t>+C</w:t>
      </w:r>
      <w:r w:rsidRPr="0008661E">
        <w:rPr>
          <w:rFonts w:ascii="Times New Roman" w:hAnsi="Times New Roman"/>
          <w:vertAlign w:val="subscript"/>
          <w:lang w:val="en-US"/>
        </w:rPr>
        <w:t> 7ij</w:t>
      </w:r>
      <w:r w:rsidRPr="0008661E">
        <w:rPr>
          <w:rFonts w:ascii="Times New Roman" w:hAnsi="Times New Roman"/>
          <w:lang w:val="en-US"/>
        </w:rPr>
        <w:t>×N</w:t>
      </w:r>
      <w:r w:rsidRPr="0008661E">
        <w:rPr>
          <w:rFonts w:ascii="Times New Roman" w:hAnsi="Times New Roman"/>
          <w:vertAlign w:val="subscript"/>
          <w:lang w:val="en-US"/>
        </w:rPr>
        <w:t> i</w:t>
      </w:r>
      <w:r w:rsidRPr="0008661E">
        <w:rPr>
          <w:rFonts w:ascii="Times New Roman" w:hAnsi="Times New Roman"/>
          <w:lang w:val="en-US"/>
        </w:rPr>
        <w:t>+</w:t>
      </w:r>
      <w:r w:rsidRPr="0008661E">
        <w:rPr>
          <w:rFonts w:ascii="Times New Roman" w:hAnsi="Times New Roman"/>
        </w:rPr>
        <w:t>С</w:t>
      </w:r>
      <w:r w:rsidRPr="0008661E">
        <w:rPr>
          <w:rFonts w:ascii="Times New Roman" w:hAnsi="Times New Roman"/>
          <w:lang w:val="en-US"/>
        </w:rPr>
        <w:t>8×q=</w:t>
      </w:r>
      <w:r w:rsidRPr="0008661E">
        <w:rPr>
          <w:rFonts w:ascii="Times New Roman" w:hAnsi="Times New Roman"/>
        </w:rPr>
        <w:t>ПТП</w:t>
      </w:r>
      <w:r w:rsidRPr="0008661E">
        <w:rPr>
          <w:rFonts w:ascii="Times New Roman" w:hAnsi="Times New Roman"/>
          <w:vertAlign w:val="subscript"/>
          <w:lang w:val="en-US"/>
        </w:rPr>
        <w:t> i(</w:t>
      </w:r>
      <w:r w:rsidRPr="0008661E">
        <w:rPr>
          <w:rFonts w:ascii="Times New Roman" w:hAnsi="Times New Roman"/>
          <w:vertAlign w:val="subscript"/>
        </w:rPr>
        <w:t>вл</w:t>
      </w:r>
      <w:r w:rsidRPr="0008661E">
        <w:rPr>
          <w:rFonts w:ascii="Times New Roman" w:hAnsi="Times New Roman"/>
          <w:vertAlign w:val="subscript"/>
          <w:lang w:val="en-US"/>
        </w:rPr>
        <w:t> (</w:t>
      </w:r>
      <w:r w:rsidRPr="0008661E">
        <w:rPr>
          <w:rFonts w:ascii="Times New Roman" w:hAnsi="Times New Roman"/>
          <w:vertAlign w:val="subscript"/>
        </w:rPr>
        <w:t>кл</w:t>
      </w:r>
      <w:r w:rsidRPr="0008661E">
        <w:rPr>
          <w:rFonts w:ascii="Times New Roman" w:hAnsi="Times New Roman"/>
          <w:vertAlign w:val="subscript"/>
          <w:lang w:val="en-US"/>
        </w:rPr>
        <w:t>)+</w:t>
      </w:r>
      <w:r w:rsidRPr="0008661E">
        <w:rPr>
          <w:rFonts w:ascii="Times New Roman" w:hAnsi="Times New Roman"/>
          <w:vertAlign w:val="subscript"/>
        </w:rPr>
        <w:t>тп</w:t>
      </w:r>
      <w:r w:rsidRPr="0008661E">
        <w:rPr>
          <w:rFonts w:ascii="Times New Roman" w:hAnsi="Times New Roman"/>
          <w:vertAlign w:val="subscript"/>
          <w:lang w:val="en-US"/>
        </w:rPr>
        <w:t>)</w:t>
      </w:r>
      <w:r w:rsidRPr="0008661E">
        <w:rPr>
          <w:rFonts w:ascii="Times New Roman" w:hAnsi="Times New Roman"/>
          <w:lang w:val="en-US"/>
        </w:rPr>
        <w:t xml:space="preserve"> (</w:t>
      </w:r>
      <w:r w:rsidRPr="0008661E">
        <w:rPr>
          <w:rFonts w:ascii="Times New Roman" w:hAnsi="Times New Roman"/>
        </w:rPr>
        <w:t>руб</w:t>
      </w:r>
      <w:r w:rsidRPr="0008661E">
        <w:rPr>
          <w:rFonts w:ascii="Times New Roman" w:hAnsi="Times New Roman"/>
          <w:lang w:val="en-US"/>
        </w:rPr>
        <w:t xml:space="preserve">.) </w:t>
      </w:r>
      <w:r w:rsidRPr="0008661E">
        <w:rPr>
          <w:rFonts w:ascii="Times New Roman" w:hAnsi="Times New Roman"/>
        </w:rPr>
        <w:t>(без НДС)</w:t>
      </w:r>
    </w:p>
    <w:p w:rsidR="0008661E" w:rsidRPr="0008661E" w:rsidRDefault="0008661E" w:rsidP="0008661E">
      <w:pPr>
        <w:ind w:left="567"/>
        <w:jc w:val="both"/>
        <w:rPr>
          <w:rFonts w:ascii="Times New Roman" w:hAnsi="Times New Roman"/>
        </w:rPr>
      </w:pPr>
      <w:bookmarkStart w:id="6" w:name="sub_2004"/>
      <w:r w:rsidRPr="0008661E">
        <w:rPr>
          <w:rFonts w:ascii="Times New Roman" w:hAnsi="Times New Roman"/>
        </w:rPr>
        <w:t>г) Если при технологическом присоединении согласно техническим условиям срок выполнения мероприятий по технологическому присоединению предусмотрен период два года:</w:t>
      </w:r>
    </w:p>
    <w:bookmarkEnd w:id="6"/>
    <w:p w:rsidR="0008661E" w:rsidRPr="0008661E" w:rsidRDefault="0008661E" w:rsidP="0008661E">
      <w:pPr>
        <w:ind w:left="567"/>
        <w:jc w:val="both"/>
        <w:rPr>
          <w:rFonts w:ascii="Times New Roman" w:hAnsi="Times New Roman"/>
        </w:rPr>
      </w:pPr>
      <w:r w:rsidRPr="0008661E">
        <w:rPr>
          <w:rFonts w:ascii="Times New Roman" w:hAnsi="Times New Roman"/>
        </w:rPr>
        <w:t>С</w:t>
      </w:r>
      <w:r w:rsidRPr="0008661E">
        <w:rPr>
          <w:rFonts w:ascii="Times New Roman" w:hAnsi="Times New Roman"/>
          <w:vertAlign w:val="subscript"/>
        </w:rPr>
        <w:t> 1</w:t>
      </w:r>
      <w:r w:rsidRPr="0008661E">
        <w:rPr>
          <w:rFonts w:ascii="Times New Roman" w:hAnsi="Times New Roman"/>
        </w:rPr>
        <w:t>+(0,5×(С</w:t>
      </w:r>
      <w:r w:rsidRPr="0008661E">
        <w:rPr>
          <w:rFonts w:ascii="Times New Roman" w:hAnsi="Times New Roman"/>
          <w:vertAlign w:val="subscript"/>
        </w:rPr>
        <w:t> 2ij</w:t>
      </w:r>
      <w:r w:rsidRPr="0008661E">
        <w:rPr>
          <w:rFonts w:ascii="Times New Roman" w:hAnsi="Times New Roman"/>
        </w:rPr>
        <w:t>×L</w:t>
      </w:r>
      <w:r w:rsidRPr="0008661E">
        <w:rPr>
          <w:rFonts w:ascii="Times New Roman" w:hAnsi="Times New Roman"/>
          <w:vertAlign w:val="subscript"/>
        </w:rPr>
        <w:t> i(вл)</w:t>
      </w:r>
      <w:r w:rsidRPr="0008661E">
        <w:rPr>
          <w:rFonts w:ascii="Times New Roman" w:hAnsi="Times New Roman"/>
        </w:rPr>
        <w:t>+С</w:t>
      </w:r>
      <w:r w:rsidRPr="0008661E">
        <w:rPr>
          <w:rFonts w:ascii="Times New Roman" w:hAnsi="Times New Roman"/>
          <w:vertAlign w:val="subscript"/>
        </w:rPr>
        <w:t> 3ij</w:t>
      </w:r>
      <w:r w:rsidRPr="0008661E">
        <w:rPr>
          <w:rFonts w:ascii="Times New Roman" w:hAnsi="Times New Roman"/>
        </w:rPr>
        <w:t>×L</w:t>
      </w:r>
      <w:r w:rsidRPr="0008661E">
        <w:rPr>
          <w:rFonts w:ascii="Times New Roman" w:hAnsi="Times New Roman"/>
          <w:vertAlign w:val="subscript"/>
        </w:rPr>
        <w:t> i(кл)</w:t>
      </w:r>
      <w:r w:rsidRPr="0008661E">
        <w:rPr>
          <w:rFonts w:ascii="Times New Roman" w:hAnsi="Times New Roman"/>
        </w:rPr>
        <w:t>+C</w:t>
      </w:r>
      <w:r w:rsidRPr="0008661E">
        <w:rPr>
          <w:rFonts w:ascii="Times New Roman" w:hAnsi="Times New Roman"/>
          <w:vertAlign w:val="subscript"/>
        </w:rPr>
        <w:t> 4ij</w:t>
      </w:r>
      <w:r w:rsidRPr="0008661E">
        <w:rPr>
          <w:rFonts w:ascii="Times New Roman" w:hAnsi="Times New Roman"/>
        </w:rPr>
        <w:t>×T+C</w:t>
      </w:r>
      <w:r w:rsidRPr="0008661E">
        <w:rPr>
          <w:rFonts w:ascii="Times New Roman" w:hAnsi="Times New Roman"/>
          <w:vertAlign w:val="subscript"/>
        </w:rPr>
        <w:t> 5ij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+C</w:t>
      </w:r>
      <w:r w:rsidRPr="0008661E">
        <w:rPr>
          <w:rFonts w:ascii="Times New Roman" w:hAnsi="Times New Roman"/>
          <w:vertAlign w:val="subscript"/>
        </w:rPr>
        <w:t> 6ij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+C</w:t>
      </w:r>
      <w:r w:rsidRPr="0008661E">
        <w:rPr>
          <w:rFonts w:ascii="Times New Roman" w:hAnsi="Times New Roman"/>
          <w:vertAlign w:val="subscript"/>
        </w:rPr>
        <w:t> 7ij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+С8×q))+(0,5×(С</w:t>
      </w:r>
      <w:r w:rsidRPr="0008661E">
        <w:rPr>
          <w:rFonts w:ascii="Times New Roman" w:hAnsi="Times New Roman"/>
          <w:vertAlign w:val="subscript"/>
        </w:rPr>
        <w:t> 2ij</w:t>
      </w:r>
      <w:r w:rsidRPr="0008661E">
        <w:rPr>
          <w:rFonts w:ascii="Times New Roman" w:hAnsi="Times New Roman"/>
        </w:rPr>
        <w:t>×L</w:t>
      </w:r>
      <w:r w:rsidRPr="0008661E">
        <w:rPr>
          <w:rFonts w:ascii="Times New Roman" w:hAnsi="Times New Roman"/>
          <w:vertAlign w:val="subscript"/>
        </w:rPr>
        <w:t> i(вл)</w:t>
      </w:r>
      <w:r w:rsidRPr="0008661E">
        <w:rPr>
          <w:rFonts w:ascii="Times New Roman" w:hAnsi="Times New Roman"/>
        </w:rPr>
        <w:t>+С</w:t>
      </w:r>
      <w:r w:rsidRPr="0008661E">
        <w:rPr>
          <w:rFonts w:ascii="Times New Roman" w:hAnsi="Times New Roman"/>
          <w:vertAlign w:val="subscript"/>
        </w:rPr>
        <w:t> 3ij</w:t>
      </w:r>
      <w:r w:rsidRPr="0008661E">
        <w:rPr>
          <w:rFonts w:ascii="Times New Roman" w:hAnsi="Times New Roman"/>
        </w:rPr>
        <w:t>×L</w:t>
      </w:r>
      <w:r w:rsidRPr="0008661E">
        <w:rPr>
          <w:rFonts w:ascii="Times New Roman" w:hAnsi="Times New Roman"/>
          <w:vertAlign w:val="subscript"/>
        </w:rPr>
        <w:t> i(кл)</w:t>
      </w:r>
      <w:r w:rsidRPr="0008661E">
        <w:rPr>
          <w:rFonts w:ascii="Times New Roman" w:hAnsi="Times New Roman"/>
        </w:rPr>
        <w:t>+C</w:t>
      </w:r>
      <w:r w:rsidRPr="0008661E">
        <w:rPr>
          <w:rFonts w:ascii="Times New Roman" w:hAnsi="Times New Roman"/>
          <w:vertAlign w:val="subscript"/>
        </w:rPr>
        <w:t> 4ij</w:t>
      </w:r>
      <w:r w:rsidRPr="0008661E">
        <w:rPr>
          <w:rFonts w:ascii="Times New Roman" w:hAnsi="Times New Roman"/>
        </w:rPr>
        <w:t>×T+C</w:t>
      </w:r>
      <w:r w:rsidRPr="0008661E">
        <w:rPr>
          <w:rFonts w:ascii="Times New Roman" w:hAnsi="Times New Roman"/>
          <w:vertAlign w:val="subscript"/>
        </w:rPr>
        <w:t> 5ij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+C</w:t>
      </w:r>
      <w:r w:rsidRPr="0008661E">
        <w:rPr>
          <w:rFonts w:ascii="Times New Roman" w:hAnsi="Times New Roman"/>
          <w:vertAlign w:val="subscript"/>
        </w:rPr>
        <w:t> 6ij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+C</w:t>
      </w:r>
      <w:r w:rsidRPr="0008661E">
        <w:rPr>
          <w:rFonts w:ascii="Times New Roman" w:hAnsi="Times New Roman"/>
          <w:vertAlign w:val="subscript"/>
        </w:rPr>
        <w:t> 7ij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+С8×q)×ИПЦ</w:t>
      </w:r>
      <w:r w:rsidRPr="0008661E">
        <w:rPr>
          <w:rFonts w:ascii="Times New Roman" w:hAnsi="Times New Roman"/>
          <w:vertAlign w:val="subscript"/>
        </w:rPr>
        <w:t> t+1</w:t>
      </w:r>
      <w:r w:rsidRPr="0008661E">
        <w:rPr>
          <w:rFonts w:ascii="Times New Roman" w:hAnsi="Times New Roman"/>
        </w:rPr>
        <w:t>)=ПТП</w:t>
      </w:r>
      <w:r w:rsidRPr="0008661E">
        <w:rPr>
          <w:rFonts w:ascii="Times New Roman" w:hAnsi="Times New Roman"/>
          <w:vertAlign w:val="subscript"/>
        </w:rPr>
        <w:t> i(вл (кл)+тп)</w:t>
      </w:r>
      <w:r w:rsidRPr="0008661E">
        <w:rPr>
          <w:rFonts w:ascii="Times New Roman" w:hAnsi="Times New Roman"/>
        </w:rPr>
        <w:t xml:space="preserve"> (руб.) (без НДС)</w:t>
      </w:r>
    </w:p>
    <w:p w:rsidR="0008661E" w:rsidRPr="0008661E" w:rsidRDefault="0008661E" w:rsidP="0008661E">
      <w:pPr>
        <w:ind w:left="567"/>
        <w:jc w:val="both"/>
        <w:rPr>
          <w:rFonts w:ascii="Times New Roman" w:hAnsi="Times New Roman"/>
        </w:rPr>
      </w:pPr>
      <w:bookmarkStart w:id="7" w:name="sub_2005"/>
      <w:r w:rsidRPr="0008661E">
        <w:rPr>
          <w:rFonts w:ascii="Times New Roman" w:hAnsi="Times New Roman"/>
        </w:rPr>
        <w:t>д) Если при технологическом присоединении по инициативе (обращению) Заявителя, максимальная мощность энергопринимающих устройств которого составляет не менее 670 кВт, установлены сроки выполнения мероприятий по технологическому присоединению более двух лет (но не более четырех лет):</w:t>
      </w:r>
    </w:p>
    <w:bookmarkEnd w:id="7"/>
    <w:p w:rsidR="0008661E" w:rsidRPr="0008661E" w:rsidRDefault="0008661E" w:rsidP="0008661E">
      <w:pPr>
        <w:ind w:left="567"/>
        <w:jc w:val="both"/>
        <w:rPr>
          <w:rFonts w:ascii="Times New Roman" w:hAnsi="Times New Roman"/>
        </w:rPr>
      </w:pPr>
      <w:r w:rsidRPr="0008661E">
        <w:rPr>
          <w:rFonts w:ascii="Times New Roman" w:hAnsi="Times New Roman"/>
        </w:rPr>
        <w:t>С</w:t>
      </w:r>
      <w:r w:rsidRPr="0008661E">
        <w:rPr>
          <w:rFonts w:ascii="Times New Roman" w:hAnsi="Times New Roman"/>
          <w:vertAlign w:val="subscript"/>
        </w:rPr>
        <w:t> 1</w:t>
      </w:r>
      <w:r w:rsidRPr="0008661E">
        <w:rPr>
          <w:rFonts w:ascii="Times New Roman" w:hAnsi="Times New Roman"/>
        </w:rPr>
        <w:t>+(0,5×(С</w:t>
      </w:r>
      <w:r w:rsidRPr="0008661E">
        <w:rPr>
          <w:rFonts w:ascii="Times New Roman" w:hAnsi="Times New Roman"/>
          <w:vertAlign w:val="subscript"/>
        </w:rPr>
        <w:t> 2ij</w:t>
      </w:r>
      <w:r w:rsidRPr="0008661E">
        <w:rPr>
          <w:rFonts w:ascii="Times New Roman" w:hAnsi="Times New Roman"/>
        </w:rPr>
        <w:t>×L</w:t>
      </w:r>
      <w:r w:rsidRPr="0008661E">
        <w:rPr>
          <w:rFonts w:ascii="Times New Roman" w:hAnsi="Times New Roman"/>
          <w:vertAlign w:val="subscript"/>
        </w:rPr>
        <w:t> i(вл)</w:t>
      </w:r>
      <w:r w:rsidRPr="0008661E">
        <w:rPr>
          <w:rFonts w:ascii="Times New Roman" w:hAnsi="Times New Roman"/>
        </w:rPr>
        <w:t>+С</w:t>
      </w:r>
      <w:r w:rsidRPr="0008661E">
        <w:rPr>
          <w:rFonts w:ascii="Times New Roman" w:hAnsi="Times New Roman"/>
          <w:vertAlign w:val="subscript"/>
        </w:rPr>
        <w:t> 3ij</w:t>
      </w:r>
      <w:r w:rsidRPr="0008661E">
        <w:rPr>
          <w:rFonts w:ascii="Times New Roman" w:hAnsi="Times New Roman"/>
        </w:rPr>
        <w:t>×L</w:t>
      </w:r>
      <w:r w:rsidRPr="0008661E">
        <w:rPr>
          <w:rFonts w:ascii="Times New Roman" w:hAnsi="Times New Roman"/>
          <w:vertAlign w:val="subscript"/>
        </w:rPr>
        <w:t> i(кл)</w:t>
      </w:r>
      <w:r w:rsidRPr="0008661E">
        <w:rPr>
          <w:rFonts w:ascii="Times New Roman" w:hAnsi="Times New Roman"/>
        </w:rPr>
        <w:t>+C</w:t>
      </w:r>
      <w:r w:rsidRPr="0008661E">
        <w:rPr>
          <w:rFonts w:ascii="Times New Roman" w:hAnsi="Times New Roman"/>
          <w:vertAlign w:val="subscript"/>
        </w:rPr>
        <w:t> 4ij</w:t>
      </w:r>
      <w:r w:rsidRPr="0008661E">
        <w:rPr>
          <w:rFonts w:ascii="Times New Roman" w:hAnsi="Times New Roman"/>
        </w:rPr>
        <w:t>×T+C</w:t>
      </w:r>
      <w:r w:rsidRPr="0008661E">
        <w:rPr>
          <w:rFonts w:ascii="Times New Roman" w:hAnsi="Times New Roman"/>
          <w:vertAlign w:val="subscript"/>
        </w:rPr>
        <w:t> 5ij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+C</w:t>
      </w:r>
      <w:r w:rsidRPr="0008661E">
        <w:rPr>
          <w:rFonts w:ascii="Times New Roman" w:hAnsi="Times New Roman"/>
          <w:vertAlign w:val="subscript"/>
        </w:rPr>
        <w:t> 6ij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+C</w:t>
      </w:r>
      <w:r w:rsidRPr="0008661E">
        <w:rPr>
          <w:rFonts w:ascii="Times New Roman" w:hAnsi="Times New Roman"/>
          <w:vertAlign w:val="subscript"/>
        </w:rPr>
        <w:t> 7ij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+С8×q)×(ИЦП</w:t>
      </w:r>
      <w:r w:rsidRPr="0008661E">
        <w:rPr>
          <w:rFonts w:ascii="Times New Roman" w:hAnsi="Times New Roman"/>
          <w:vertAlign w:val="subscript"/>
        </w:rPr>
        <w:t> t+1</w:t>
      </w:r>
      <w:r w:rsidRPr="0008661E">
        <w:rPr>
          <w:rFonts w:ascii="Times New Roman" w:hAnsi="Times New Roman"/>
        </w:rPr>
        <w:t>×ИЦП</w:t>
      </w:r>
      <w:r w:rsidRPr="0008661E">
        <w:rPr>
          <w:rFonts w:ascii="Times New Roman" w:hAnsi="Times New Roman"/>
          <w:vertAlign w:val="subscript"/>
        </w:rPr>
        <w:t> t+0,5f</w:t>
      </w:r>
      <w:r w:rsidRPr="0008661E">
        <w:rPr>
          <w:rFonts w:ascii="Times New Roman" w:hAnsi="Times New Roman"/>
        </w:rPr>
        <w:t>))+(0,5×(С</w:t>
      </w:r>
      <w:r w:rsidRPr="0008661E">
        <w:rPr>
          <w:rFonts w:ascii="Times New Roman" w:hAnsi="Times New Roman"/>
          <w:vertAlign w:val="subscript"/>
        </w:rPr>
        <w:t> 2ij</w:t>
      </w:r>
      <w:r w:rsidRPr="0008661E">
        <w:rPr>
          <w:rFonts w:ascii="Times New Roman" w:hAnsi="Times New Roman"/>
        </w:rPr>
        <w:t>×L</w:t>
      </w:r>
      <w:r w:rsidRPr="0008661E">
        <w:rPr>
          <w:rFonts w:ascii="Times New Roman" w:hAnsi="Times New Roman"/>
          <w:vertAlign w:val="subscript"/>
        </w:rPr>
        <w:t> i(вл)</w:t>
      </w:r>
      <w:r w:rsidRPr="0008661E">
        <w:rPr>
          <w:rFonts w:ascii="Times New Roman" w:hAnsi="Times New Roman"/>
        </w:rPr>
        <w:t>+С</w:t>
      </w:r>
      <w:r w:rsidRPr="0008661E">
        <w:rPr>
          <w:rFonts w:ascii="Times New Roman" w:hAnsi="Times New Roman"/>
          <w:vertAlign w:val="subscript"/>
        </w:rPr>
        <w:t> 3ij</w:t>
      </w:r>
      <w:r w:rsidRPr="0008661E">
        <w:rPr>
          <w:rFonts w:ascii="Times New Roman" w:hAnsi="Times New Roman"/>
        </w:rPr>
        <w:t>×L</w:t>
      </w:r>
      <w:r w:rsidRPr="0008661E">
        <w:rPr>
          <w:rFonts w:ascii="Times New Roman" w:hAnsi="Times New Roman"/>
          <w:vertAlign w:val="subscript"/>
        </w:rPr>
        <w:t> i(кл)</w:t>
      </w:r>
      <w:r w:rsidRPr="0008661E">
        <w:rPr>
          <w:rFonts w:ascii="Times New Roman" w:hAnsi="Times New Roman"/>
        </w:rPr>
        <w:t>+C</w:t>
      </w:r>
      <w:r w:rsidRPr="0008661E">
        <w:rPr>
          <w:rFonts w:ascii="Times New Roman" w:hAnsi="Times New Roman"/>
          <w:vertAlign w:val="subscript"/>
        </w:rPr>
        <w:t> 4ij</w:t>
      </w:r>
      <w:r w:rsidRPr="0008661E">
        <w:rPr>
          <w:rFonts w:ascii="Times New Roman" w:hAnsi="Times New Roman"/>
        </w:rPr>
        <w:t>×T+C</w:t>
      </w:r>
      <w:r w:rsidRPr="0008661E">
        <w:rPr>
          <w:rFonts w:ascii="Times New Roman" w:hAnsi="Times New Roman"/>
          <w:vertAlign w:val="subscript"/>
        </w:rPr>
        <w:t> 5ij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+C</w:t>
      </w:r>
      <w:r w:rsidRPr="0008661E">
        <w:rPr>
          <w:rFonts w:ascii="Times New Roman" w:hAnsi="Times New Roman"/>
          <w:vertAlign w:val="subscript"/>
        </w:rPr>
        <w:t> 6ij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+C</w:t>
      </w:r>
      <w:r w:rsidRPr="0008661E">
        <w:rPr>
          <w:rFonts w:ascii="Times New Roman" w:hAnsi="Times New Roman"/>
          <w:vertAlign w:val="subscript"/>
        </w:rPr>
        <w:t> 7ij</w:t>
      </w: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+С8×q)×(ИЦП</w:t>
      </w:r>
      <w:r w:rsidRPr="0008661E">
        <w:rPr>
          <w:rFonts w:ascii="Times New Roman" w:hAnsi="Times New Roman"/>
          <w:vertAlign w:val="subscript"/>
        </w:rPr>
        <w:t> t+1</w:t>
      </w:r>
      <w:r w:rsidRPr="0008661E">
        <w:rPr>
          <w:rFonts w:ascii="Times New Roman" w:hAnsi="Times New Roman"/>
        </w:rPr>
        <w:t>×ИЦП</w:t>
      </w:r>
      <w:r w:rsidRPr="0008661E">
        <w:rPr>
          <w:rFonts w:ascii="Times New Roman" w:hAnsi="Times New Roman"/>
          <w:vertAlign w:val="subscript"/>
        </w:rPr>
        <w:t> t+2...</w:t>
      </w:r>
      <w:r w:rsidRPr="0008661E">
        <w:rPr>
          <w:rFonts w:ascii="Times New Roman" w:hAnsi="Times New Roman"/>
        </w:rPr>
        <w:t>+ИЦП</w:t>
      </w:r>
      <w:r w:rsidRPr="0008661E">
        <w:rPr>
          <w:rFonts w:ascii="Times New Roman" w:hAnsi="Times New Roman"/>
          <w:vertAlign w:val="subscript"/>
        </w:rPr>
        <w:t> t+f</w:t>
      </w:r>
      <w:r w:rsidRPr="0008661E">
        <w:rPr>
          <w:rFonts w:ascii="Times New Roman" w:hAnsi="Times New Roman"/>
        </w:rPr>
        <w:t>))=ПТП</w:t>
      </w:r>
      <w:r w:rsidRPr="0008661E">
        <w:rPr>
          <w:rFonts w:ascii="Times New Roman" w:hAnsi="Times New Roman"/>
          <w:vertAlign w:val="subscript"/>
        </w:rPr>
        <w:t> i(вл (кл)+тп)</w:t>
      </w:r>
      <w:r w:rsidRPr="0008661E">
        <w:rPr>
          <w:rFonts w:ascii="Times New Roman" w:hAnsi="Times New Roman"/>
        </w:rPr>
        <w:t>(руб.) (без НДС)</w:t>
      </w:r>
    </w:p>
    <w:p w:rsidR="0008661E" w:rsidRPr="0008661E" w:rsidRDefault="0008661E" w:rsidP="0008661E">
      <w:pPr>
        <w:ind w:left="567"/>
        <w:jc w:val="both"/>
        <w:rPr>
          <w:rFonts w:ascii="Times New Roman" w:hAnsi="Times New Roman"/>
        </w:rPr>
      </w:pPr>
      <w:r w:rsidRPr="0008661E">
        <w:rPr>
          <w:rFonts w:ascii="Times New Roman" w:hAnsi="Times New Roman"/>
        </w:rPr>
        <w:t>где:</w:t>
      </w:r>
    </w:p>
    <w:p w:rsidR="0008661E" w:rsidRPr="0008661E" w:rsidRDefault="0008661E" w:rsidP="0008661E">
      <w:pPr>
        <w:ind w:left="567"/>
        <w:jc w:val="both"/>
        <w:rPr>
          <w:rFonts w:ascii="Times New Roman" w:hAnsi="Times New Roman"/>
        </w:rPr>
      </w:pPr>
      <w:r w:rsidRPr="0008661E">
        <w:rPr>
          <w:rFonts w:ascii="Times New Roman" w:hAnsi="Times New Roman"/>
        </w:rPr>
        <w:t>i - уровень напряжения;</w:t>
      </w:r>
    </w:p>
    <w:p w:rsidR="0008661E" w:rsidRPr="0008661E" w:rsidRDefault="0008661E" w:rsidP="0008661E">
      <w:pPr>
        <w:ind w:left="567"/>
        <w:jc w:val="both"/>
        <w:rPr>
          <w:rFonts w:ascii="Times New Roman" w:hAnsi="Times New Roman"/>
        </w:rPr>
      </w:pPr>
      <w:r w:rsidRPr="0008661E">
        <w:rPr>
          <w:rFonts w:ascii="Times New Roman" w:hAnsi="Times New Roman"/>
        </w:rPr>
        <w:t>j - диапазон присоединяемой мощности;</w:t>
      </w:r>
    </w:p>
    <w:p w:rsidR="0008661E" w:rsidRPr="0008661E" w:rsidRDefault="0008661E" w:rsidP="0008661E">
      <w:pPr>
        <w:ind w:left="567"/>
        <w:jc w:val="both"/>
        <w:rPr>
          <w:rFonts w:ascii="Times New Roman" w:hAnsi="Times New Roman"/>
        </w:rPr>
      </w:pPr>
      <w:r w:rsidRPr="0008661E">
        <w:rPr>
          <w:rFonts w:ascii="Times New Roman" w:hAnsi="Times New Roman"/>
        </w:rPr>
        <w:t>t - год утверждения платы;</w:t>
      </w:r>
    </w:p>
    <w:p w:rsidR="0008661E" w:rsidRPr="0008661E" w:rsidRDefault="0008661E" w:rsidP="0008661E">
      <w:pPr>
        <w:ind w:left="567"/>
        <w:jc w:val="both"/>
        <w:rPr>
          <w:rFonts w:ascii="Times New Roman" w:hAnsi="Times New Roman"/>
        </w:rPr>
      </w:pPr>
      <w:r w:rsidRPr="0008661E">
        <w:rPr>
          <w:rFonts w:ascii="Times New Roman" w:hAnsi="Times New Roman"/>
        </w:rPr>
        <w:t>f - период, указанный в технических условиях, начиная с года, следующего за годом утверждения платы;</w:t>
      </w:r>
    </w:p>
    <w:p w:rsidR="0008661E" w:rsidRPr="0008661E" w:rsidRDefault="0008661E" w:rsidP="0008661E">
      <w:pPr>
        <w:ind w:left="567"/>
        <w:jc w:val="both"/>
        <w:rPr>
          <w:rFonts w:ascii="Times New Roman" w:hAnsi="Times New Roman"/>
        </w:rPr>
      </w:pPr>
      <w:r w:rsidRPr="0008661E">
        <w:rPr>
          <w:rFonts w:ascii="Times New Roman" w:hAnsi="Times New Roman"/>
        </w:rPr>
        <w:t>N</w:t>
      </w:r>
      <w:r w:rsidRPr="0008661E">
        <w:rPr>
          <w:rFonts w:ascii="Times New Roman" w:hAnsi="Times New Roman"/>
          <w:vertAlign w:val="subscript"/>
        </w:rPr>
        <w:t> i</w:t>
      </w:r>
      <w:r w:rsidRPr="0008661E">
        <w:rPr>
          <w:rFonts w:ascii="Times New Roman" w:hAnsi="Times New Roman"/>
        </w:rPr>
        <w:t xml:space="preserve"> - объем максимальной мощности, указанной в заявке Заявителя;</w:t>
      </w:r>
    </w:p>
    <w:p w:rsidR="0008661E" w:rsidRPr="0008661E" w:rsidRDefault="0008661E" w:rsidP="0008661E">
      <w:pPr>
        <w:ind w:left="567"/>
        <w:jc w:val="both"/>
        <w:rPr>
          <w:rFonts w:ascii="Times New Roman" w:hAnsi="Times New Roman"/>
        </w:rPr>
      </w:pPr>
      <w:r w:rsidRPr="0008661E">
        <w:rPr>
          <w:rFonts w:ascii="Times New Roman" w:hAnsi="Times New Roman"/>
        </w:rPr>
        <w:t>L</w:t>
      </w:r>
      <w:r w:rsidRPr="0008661E">
        <w:rPr>
          <w:rFonts w:ascii="Times New Roman" w:hAnsi="Times New Roman"/>
          <w:vertAlign w:val="subscript"/>
        </w:rPr>
        <w:t> (вл (кл))</w:t>
      </w:r>
      <w:r w:rsidRPr="0008661E">
        <w:rPr>
          <w:rFonts w:ascii="Times New Roman" w:hAnsi="Times New Roman"/>
        </w:rPr>
        <w:t>- протяженность ВЛ (КЛ) на i-том уровне напряжения;</w:t>
      </w:r>
    </w:p>
    <w:p w:rsidR="0008661E" w:rsidRPr="0008661E" w:rsidRDefault="0008661E" w:rsidP="0008661E">
      <w:pPr>
        <w:ind w:left="567"/>
        <w:jc w:val="both"/>
        <w:rPr>
          <w:rFonts w:ascii="Times New Roman" w:hAnsi="Times New Roman"/>
        </w:rPr>
      </w:pPr>
      <w:r w:rsidRPr="0008661E">
        <w:rPr>
          <w:rFonts w:ascii="Times New Roman" w:hAnsi="Times New Roman"/>
        </w:rPr>
        <w:t>T - количество пунктов секционирования (шт.);</w:t>
      </w:r>
    </w:p>
    <w:p w:rsidR="0008661E" w:rsidRPr="0008661E" w:rsidRDefault="0008661E" w:rsidP="0008661E">
      <w:pPr>
        <w:ind w:left="567"/>
        <w:jc w:val="both"/>
        <w:rPr>
          <w:rFonts w:ascii="Times New Roman" w:hAnsi="Times New Roman"/>
        </w:rPr>
      </w:pPr>
      <w:r w:rsidRPr="0008661E">
        <w:rPr>
          <w:rFonts w:ascii="Times New Roman" w:hAnsi="Times New Roman"/>
        </w:rPr>
        <w:t>q - количество средств коммерческого учета электрической энергии (мощности);</w:t>
      </w:r>
    </w:p>
    <w:p w:rsidR="0008661E" w:rsidRPr="0008661E" w:rsidRDefault="0008661E" w:rsidP="0008661E">
      <w:pPr>
        <w:ind w:left="567"/>
        <w:jc w:val="both"/>
        <w:rPr>
          <w:rFonts w:ascii="Times New Roman" w:hAnsi="Times New Roman"/>
        </w:rPr>
      </w:pPr>
      <w:r w:rsidRPr="0008661E">
        <w:rPr>
          <w:rFonts w:ascii="Times New Roman" w:hAnsi="Times New Roman"/>
          <w:noProof/>
          <w:lang w:eastAsia="ru-RU"/>
        </w:rPr>
        <w:drawing>
          <wp:inline distT="0" distB="0" distL="0" distR="0" wp14:anchorId="15A9EC89" wp14:editId="32E3F1C7">
            <wp:extent cx="2181225" cy="257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81225" cy="257175"/>
                    </a:xfrm>
                    <a:prstGeom prst="rect">
                      <a:avLst/>
                    </a:prstGeom>
                    <a:noFill/>
                    <a:ln>
                      <a:noFill/>
                    </a:ln>
                  </pic:spPr>
                </pic:pic>
              </a:graphicData>
            </a:graphic>
          </wp:inline>
        </w:drawing>
      </w:r>
      <w:r w:rsidRPr="0008661E">
        <w:rPr>
          <w:rFonts w:ascii="Times New Roman" w:hAnsi="Times New Roman"/>
        </w:rPr>
        <w:t xml:space="preserve"> - стандартизированные тарифные ставки;</w:t>
      </w:r>
    </w:p>
    <w:p w:rsidR="0008661E" w:rsidRDefault="0008661E" w:rsidP="0008661E">
      <w:pPr>
        <w:ind w:left="567"/>
        <w:jc w:val="both"/>
        <w:rPr>
          <w:rFonts w:ascii="Times New Roman" w:hAnsi="Times New Roman"/>
        </w:rPr>
      </w:pPr>
      <w:r w:rsidRPr="0008661E">
        <w:rPr>
          <w:rFonts w:ascii="Times New Roman" w:hAnsi="Times New Roman"/>
        </w:rPr>
        <w:t xml:space="preserve">ИПЦ - прогнозный индекс-дефлятор по разделу "Строительство", публикуемый Министерством экономического развития Российской Федерации на соответствующий год (при отсутствии данного индекса используется </w:t>
      </w:r>
      <w:hyperlink r:id="rId13" w:history="1">
        <w:r w:rsidRPr="0008661E">
          <w:rPr>
            <w:rStyle w:val="af"/>
            <w:rFonts w:ascii="Times New Roman" w:hAnsi="Times New Roman"/>
          </w:rPr>
          <w:t>индекс потребительских цен</w:t>
        </w:r>
      </w:hyperlink>
      <w:r w:rsidRPr="0008661E">
        <w:rPr>
          <w:rFonts w:ascii="Times New Roman" w:hAnsi="Times New Roman"/>
        </w:rPr>
        <w:t xml:space="preserve"> на соответствующий год</w:t>
      </w:r>
    </w:p>
    <w:p w:rsidR="0008661E" w:rsidRPr="0008661E" w:rsidRDefault="0008661E" w:rsidP="0008661E">
      <w:pPr>
        <w:ind w:left="567"/>
        <w:jc w:val="both"/>
        <w:rPr>
          <w:rFonts w:ascii="Times New Roman" w:hAnsi="Times New Roman"/>
        </w:rPr>
      </w:pPr>
    </w:p>
    <w:p w:rsidR="00A1354B" w:rsidRPr="008E1666" w:rsidRDefault="00787A07" w:rsidP="0008661E">
      <w:pPr>
        <w:ind w:left="567"/>
        <w:rPr>
          <w:rFonts w:ascii="Times New Roman" w:hAnsi="Times New Roman"/>
          <w:sz w:val="20"/>
        </w:rPr>
      </w:pPr>
      <w:r w:rsidRPr="008E1666">
        <w:rPr>
          <w:rFonts w:ascii="Times New Roman" w:hAnsi="Times New Roman"/>
          <w:sz w:val="20"/>
        </w:rPr>
        <w:t>Текст постановления опубликован на сайте электронного периодического издания "Новости Саратовской губернии" (</w:t>
      </w:r>
      <w:hyperlink r:id="rId14" w:history="1">
        <w:r w:rsidR="0086419C" w:rsidRPr="008E1666">
          <w:rPr>
            <w:rStyle w:val="a7"/>
            <w:rFonts w:ascii="Times New Roman" w:hAnsi="Times New Roman"/>
            <w:sz w:val="20"/>
          </w:rPr>
          <w:t>http://g-64.ru/</w:t>
        </w:r>
      </w:hyperlink>
      <w:r w:rsidRPr="008E1666">
        <w:rPr>
          <w:rFonts w:ascii="Times New Roman" w:hAnsi="Times New Roman"/>
          <w:sz w:val="20"/>
        </w:rPr>
        <w:t xml:space="preserve">) </w:t>
      </w:r>
      <w:r w:rsidR="0008661E">
        <w:rPr>
          <w:rFonts w:ascii="Times New Roman" w:hAnsi="Times New Roman"/>
          <w:sz w:val="20"/>
        </w:rPr>
        <w:t>22</w:t>
      </w:r>
      <w:r w:rsidRPr="008E1666">
        <w:rPr>
          <w:rFonts w:ascii="Times New Roman" w:hAnsi="Times New Roman"/>
          <w:sz w:val="20"/>
        </w:rPr>
        <w:t xml:space="preserve"> </w:t>
      </w:r>
      <w:r w:rsidR="0008661E">
        <w:rPr>
          <w:rFonts w:ascii="Times New Roman" w:hAnsi="Times New Roman"/>
          <w:sz w:val="20"/>
        </w:rPr>
        <w:t>декабря</w:t>
      </w:r>
      <w:r w:rsidRPr="008E1666">
        <w:rPr>
          <w:rFonts w:ascii="Times New Roman" w:hAnsi="Times New Roman"/>
          <w:sz w:val="20"/>
        </w:rPr>
        <w:t xml:space="preserve"> </w:t>
      </w:r>
      <w:r w:rsidR="00DE44F6" w:rsidRPr="008E1666">
        <w:rPr>
          <w:rFonts w:ascii="Times New Roman" w:hAnsi="Times New Roman"/>
          <w:sz w:val="20"/>
        </w:rPr>
        <w:t>202</w:t>
      </w:r>
      <w:r w:rsidR="0008661E">
        <w:rPr>
          <w:rFonts w:ascii="Times New Roman" w:hAnsi="Times New Roman"/>
          <w:sz w:val="20"/>
        </w:rPr>
        <w:t>3</w:t>
      </w:r>
      <w:r w:rsidRPr="008E1666">
        <w:rPr>
          <w:rFonts w:ascii="Times New Roman" w:hAnsi="Times New Roman"/>
          <w:sz w:val="20"/>
        </w:rPr>
        <w:t> г.</w:t>
      </w:r>
    </w:p>
    <w:p w:rsidR="00FE413C" w:rsidRDefault="00FE413C" w:rsidP="007765E1">
      <w:pPr>
        <w:rPr>
          <w:rFonts w:ascii="Times New Roman" w:hAnsi="Times New Roman"/>
          <w:sz w:val="20"/>
        </w:rPr>
      </w:pPr>
    </w:p>
    <w:p w:rsidR="00FE413C" w:rsidRPr="009103A7" w:rsidRDefault="00FE413C" w:rsidP="007765E1">
      <w:pPr>
        <w:rPr>
          <w:rFonts w:ascii="Times New Roman" w:hAnsi="Times New Roman"/>
          <w:sz w:val="20"/>
        </w:rPr>
      </w:pPr>
    </w:p>
    <w:p w:rsidR="00FE413C" w:rsidRDefault="00FE413C" w:rsidP="007A0706">
      <w:pPr>
        <w:jc w:val="center"/>
        <w:rPr>
          <w:rStyle w:val="a7"/>
          <w:rFonts w:ascii="Times New Roman" w:hAnsi="Times New Roman"/>
        </w:rPr>
        <w:sectPr w:rsidR="00FE413C" w:rsidSect="00190FF5">
          <w:pgSz w:w="11906" w:h="16838"/>
          <w:pgMar w:top="568" w:right="851" w:bottom="1134" w:left="567" w:header="709" w:footer="709" w:gutter="0"/>
          <w:cols w:space="708"/>
          <w:docGrid w:linePitch="360"/>
        </w:sectPr>
      </w:pPr>
    </w:p>
    <w:p w:rsidR="007A0706" w:rsidRDefault="00F24D6E" w:rsidP="007A0706">
      <w:pPr>
        <w:jc w:val="center"/>
        <w:rPr>
          <w:rStyle w:val="a7"/>
          <w:rFonts w:ascii="Times New Roman" w:hAnsi="Times New Roman"/>
        </w:rPr>
      </w:pPr>
      <w:hyperlink r:id="rId15" w:history="1">
        <w:r w:rsidR="007A0706" w:rsidRPr="008E1666">
          <w:rPr>
            <w:rStyle w:val="a7"/>
            <w:rFonts w:ascii="Times New Roman" w:hAnsi="Times New Roman"/>
          </w:rPr>
          <w:t xml:space="preserve">Постановлением комитета государственного регулирования тарифов Саратовской области от </w:t>
        </w:r>
        <w:r w:rsidR="00FA59B5">
          <w:rPr>
            <w:rStyle w:val="a7"/>
            <w:rFonts w:ascii="Times New Roman" w:hAnsi="Times New Roman"/>
          </w:rPr>
          <w:t>19</w:t>
        </w:r>
        <w:r w:rsidR="007A0706" w:rsidRPr="008E1666">
          <w:rPr>
            <w:rStyle w:val="a7"/>
            <w:rFonts w:ascii="Times New Roman" w:hAnsi="Times New Roman"/>
          </w:rPr>
          <w:t xml:space="preserve"> </w:t>
        </w:r>
        <w:r w:rsidR="00FA59B5">
          <w:rPr>
            <w:rStyle w:val="a7"/>
            <w:rFonts w:ascii="Times New Roman" w:hAnsi="Times New Roman"/>
          </w:rPr>
          <w:t>декабря</w:t>
        </w:r>
        <w:r w:rsidR="007A0706" w:rsidRPr="008E1666">
          <w:rPr>
            <w:rStyle w:val="a7"/>
            <w:rFonts w:ascii="Times New Roman" w:hAnsi="Times New Roman"/>
          </w:rPr>
          <w:t xml:space="preserve"> 20</w:t>
        </w:r>
        <w:r w:rsidR="00CA4F51" w:rsidRPr="008E1666">
          <w:rPr>
            <w:rStyle w:val="a7"/>
            <w:rFonts w:ascii="Times New Roman" w:hAnsi="Times New Roman"/>
          </w:rPr>
          <w:t>2</w:t>
        </w:r>
        <w:r w:rsidR="00FA59B5">
          <w:rPr>
            <w:rStyle w:val="a7"/>
            <w:rFonts w:ascii="Times New Roman" w:hAnsi="Times New Roman"/>
          </w:rPr>
          <w:t>3</w:t>
        </w:r>
        <w:r w:rsidR="007A0706" w:rsidRPr="008E1666">
          <w:rPr>
            <w:rStyle w:val="a7"/>
            <w:rFonts w:ascii="Times New Roman" w:hAnsi="Times New Roman"/>
          </w:rPr>
          <w:t xml:space="preserve"> года № </w:t>
        </w:r>
        <w:r w:rsidR="00FA59B5">
          <w:rPr>
            <w:rStyle w:val="a7"/>
            <w:rFonts w:ascii="Times New Roman" w:hAnsi="Times New Roman"/>
          </w:rPr>
          <w:t>84</w:t>
        </w:r>
        <w:r w:rsidR="007A0706" w:rsidRPr="008E1666">
          <w:rPr>
            <w:rStyle w:val="a7"/>
            <w:rFonts w:ascii="Times New Roman" w:hAnsi="Times New Roman"/>
          </w:rPr>
          <w:t xml:space="preserve"> «</w:t>
        </w:r>
        <w:r w:rsidR="00FA59B5" w:rsidRPr="00FA59B5">
          <w:rPr>
            <w:rStyle w:val="a7"/>
            <w:rFonts w:ascii="Times New Roman" w:hAnsi="Times New Roman"/>
            <w:bCs/>
          </w:rPr>
          <w:t>Об установлении льготной ставки за 1 кВт запрашиваемой максимальной мощности при технологическом присоединении объектов к территориальным распределительным сетям Саратовской области на 2024 год</w:t>
        </w:r>
        <w:r w:rsidR="007A0706" w:rsidRPr="008E1666">
          <w:rPr>
            <w:rStyle w:val="a7"/>
            <w:rFonts w:ascii="Times New Roman" w:hAnsi="Times New Roman"/>
          </w:rPr>
          <w:t>» установлены и введены в действие с 1 января 20</w:t>
        </w:r>
        <w:r w:rsidR="00CA4F51" w:rsidRPr="008E1666">
          <w:rPr>
            <w:rStyle w:val="a7"/>
            <w:rFonts w:ascii="Times New Roman" w:hAnsi="Times New Roman"/>
          </w:rPr>
          <w:t>2</w:t>
        </w:r>
        <w:r w:rsidR="00FA59B5">
          <w:rPr>
            <w:rStyle w:val="a7"/>
            <w:rFonts w:ascii="Times New Roman" w:hAnsi="Times New Roman"/>
          </w:rPr>
          <w:t>4</w:t>
        </w:r>
        <w:r w:rsidR="007A0706" w:rsidRPr="008E1666">
          <w:rPr>
            <w:rStyle w:val="a7"/>
            <w:rFonts w:ascii="Times New Roman" w:hAnsi="Times New Roman"/>
          </w:rPr>
          <w:t xml:space="preserve"> года:</w:t>
        </w:r>
      </w:hyperlink>
    </w:p>
    <w:p w:rsidR="008441DE" w:rsidRPr="008441DE" w:rsidRDefault="008441DE" w:rsidP="008441DE">
      <w:pPr>
        <w:spacing w:after="0" w:line="240" w:lineRule="auto"/>
        <w:jc w:val="right"/>
        <w:rPr>
          <w:rFonts w:ascii="Times New Roman" w:hAnsi="Times New Roman"/>
        </w:rPr>
      </w:pPr>
      <w:r w:rsidRPr="008E1666">
        <w:rPr>
          <w:rFonts w:ascii="Times New Roman" w:hAnsi="Times New Roman"/>
        </w:rPr>
        <w:t xml:space="preserve">Таблица </w:t>
      </w:r>
      <w:r>
        <w:rPr>
          <w:rFonts w:ascii="Times New Roman" w:hAnsi="Times New Roman"/>
        </w:rPr>
        <w:t>6.</w:t>
      </w:r>
    </w:p>
    <w:tbl>
      <w:tblPr>
        <w:tblW w:w="15876" w:type="dxa"/>
        <w:tblInd w:w="-714" w:type="dxa"/>
        <w:tblLook w:val="04A0" w:firstRow="1" w:lastRow="0" w:firstColumn="1" w:lastColumn="0" w:noHBand="0" w:noVBand="1"/>
      </w:tblPr>
      <w:tblGrid>
        <w:gridCol w:w="12328"/>
        <w:gridCol w:w="1706"/>
        <w:gridCol w:w="1842"/>
      </w:tblGrid>
      <w:tr w:rsidR="009103A7" w:rsidRPr="009103A7" w:rsidTr="00FE413C">
        <w:trPr>
          <w:trHeight w:val="285"/>
        </w:trPr>
        <w:tc>
          <w:tcPr>
            <w:tcW w:w="1232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103A7" w:rsidRPr="009103A7" w:rsidRDefault="00BC40F0" w:rsidP="009103A7">
            <w:pPr>
              <w:spacing w:after="0" w:line="240" w:lineRule="auto"/>
              <w:jc w:val="center"/>
              <w:rPr>
                <w:rFonts w:ascii="Arial" w:eastAsia="Times New Roman" w:hAnsi="Arial" w:cs="Arial"/>
                <w:color w:val="000000"/>
                <w:sz w:val="16"/>
                <w:szCs w:val="16"/>
                <w:lang w:eastAsia="ru-RU"/>
              </w:rPr>
            </w:pPr>
            <w:r w:rsidRPr="008441DE">
              <w:rPr>
                <w:rFonts w:ascii="Arial" w:eastAsia="Times New Roman" w:hAnsi="Arial" w:cs="Arial"/>
                <w:color w:val="000000"/>
                <w:sz w:val="16"/>
                <w:szCs w:val="16"/>
                <w:lang w:eastAsia="ru-RU"/>
              </w:rPr>
              <w:t>Наименование</w:t>
            </w:r>
          </w:p>
        </w:tc>
        <w:tc>
          <w:tcPr>
            <w:tcW w:w="3548" w:type="dxa"/>
            <w:gridSpan w:val="2"/>
            <w:tcBorders>
              <w:top w:val="single" w:sz="4" w:space="0" w:color="auto"/>
              <w:left w:val="nil"/>
              <w:bottom w:val="single" w:sz="4" w:space="0" w:color="auto"/>
              <w:right w:val="single" w:sz="4" w:space="0" w:color="auto"/>
            </w:tcBorders>
            <w:shd w:val="clear" w:color="auto" w:fill="auto"/>
            <w:hideMark/>
          </w:tcPr>
          <w:p w:rsidR="009103A7" w:rsidRPr="009103A7" w:rsidRDefault="009103A7" w:rsidP="009103A7">
            <w:pPr>
              <w:spacing w:after="0" w:line="240" w:lineRule="auto"/>
              <w:jc w:val="center"/>
              <w:rPr>
                <w:rFonts w:ascii="Arial" w:eastAsia="Times New Roman" w:hAnsi="Arial" w:cs="Arial"/>
                <w:color w:val="000000"/>
                <w:sz w:val="16"/>
                <w:szCs w:val="16"/>
                <w:lang w:eastAsia="ru-RU"/>
              </w:rPr>
            </w:pPr>
            <w:r w:rsidRPr="009103A7">
              <w:rPr>
                <w:rFonts w:ascii="Arial" w:eastAsia="Times New Roman" w:hAnsi="Arial" w:cs="Arial"/>
                <w:color w:val="000000"/>
                <w:sz w:val="16"/>
                <w:szCs w:val="16"/>
                <w:lang w:eastAsia="ru-RU"/>
              </w:rPr>
              <w:t>Размер платы, руб./1 кВт (без учета НДС)</w:t>
            </w:r>
          </w:p>
        </w:tc>
      </w:tr>
      <w:tr w:rsidR="009103A7" w:rsidRPr="009103A7" w:rsidTr="00FE413C">
        <w:trPr>
          <w:trHeight w:val="371"/>
        </w:trPr>
        <w:tc>
          <w:tcPr>
            <w:tcW w:w="12328" w:type="dxa"/>
            <w:vMerge/>
            <w:tcBorders>
              <w:top w:val="single" w:sz="4" w:space="0" w:color="auto"/>
              <w:left w:val="single" w:sz="4" w:space="0" w:color="auto"/>
              <w:bottom w:val="single" w:sz="4" w:space="0" w:color="auto"/>
              <w:right w:val="single" w:sz="4" w:space="0" w:color="auto"/>
            </w:tcBorders>
            <w:vAlign w:val="center"/>
            <w:hideMark/>
          </w:tcPr>
          <w:p w:rsidR="009103A7" w:rsidRPr="009103A7" w:rsidRDefault="009103A7" w:rsidP="009103A7">
            <w:pPr>
              <w:spacing w:after="0" w:line="240" w:lineRule="auto"/>
              <w:rPr>
                <w:rFonts w:ascii="Arial" w:eastAsia="Times New Roman" w:hAnsi="Arial" w:cs="Arial"/>
                <w:color w:val="000000"/>
                <w:sz w:val="16"/>
                <w:szCs w:val="16"/>
                <w:lang w:eastAsia="ru-RU"/>
              </w:rPr>
            </w:pPr>
          </w:p>
        </w:tc>
        <w:tc>
          <w:tcPr>
            <w:tcW w:w="1706" w:type="dxa"/>
            <w:tcBorders>
              <w:top w:val="nil"/>
              <w:left w:val="nil"/>
              <w:bottom w:val="single" w:sz="4" w:space="0" w:color="auto"/>
              <w:right w:val="single" w:sz="4" w:space="0" w:color="auto"/>
            </w:tcBorders>
            <w:shd w:val="clear" w:color="auto" w:fill="auto"/>
            <w:hideMark/>
          </w:tcPr>
          <w:p w:rsidR="009103A7" w:rsidRPr="009103A7" w:rsidRDefault="009103A7" w:rsidP="00FA59B5">
            <w:pPr>
              <w:spacing w:after="0" w:line="240" w:lineRule="auto"/>
              <w:jc w:val="center"/>
              <w:rPr>
                <w:rFonts w:ascii="Arial" w:eastAsia="Times New Roman" w:hAnsi="Arial" w:cs="Arial"/>
                <w:color w:val="000000"/>
                <w:sz w:val="16"/>
                <w:szCs w:val="16"/>
                <w:lang w:eastAsia="ru-RU"/>
              </w:rPr>
            </w:pPr>
            <w:r w:rsidRPr="009103A7">
              <w:rPr>
                <w:rFonts w:ascii="Arial" w:eastAsia="Times New Roman" w:hAnsi="Arial" w:cs="Arial"/>
                <w:color w:val="000000"/>
                <w:sz w:val="16"/>
                <w:szCs w:val="16"/>
                <w:lang w:eastAsia="ru-RU"/>
              </w:rPr>
              <w:t>с 1 января 202</w:t>
            </w:r>
            <w:r w:rsidR="00FA59B5">
              <w:rPr>
                <w:rFonts w:ascii="Arial" w:eastAsia="Times New Roman" w:hAnsi="Arial" w:cs="Arial"/>
                <w:color w:val="000000"/>
                <w:sz w:val="16"/>
                <w:szCs w:val="16"/>
                <w:lang w:eastAsia="ru-RU"/>
              </w:rPr>
              <w:t>4</w:t>
            </w:r>
            <w:r w:rsidRPr="009103A7">
              <w:rPr>
                <w:rFonts w:ascii="Arial" w:eastAsia="Times New Roman" w:hAnsi="Arial" w:cs="Arial"/>
                <w:color w:val="000000"/>
                <w:sz w:val="16"/>
                <w:szCs w:val="16"/>
                <w:lang w:eastAsia="ru-RU"/>
              </w:rPr>
              <w:t xml:space="preserve"> года по 30 июня 202</w:t>
            </w:r>
            <w:r w:rsidR="00FA59B5">
              <w:rPr>
                <w:rFonts w:ascii="Arial" w:eastAsia="Times New Roman" w:hAnsi="Arial" w:cs="Arial"/>
                <w:color w:val="000000"/>
                <w:sz w:val="16"/>
                <w:szCs w:val="16"/>
                <w:lang w:eastAsia="ru-RU"/>
              </w:rPr>
              <w:t>4</w:t>
            </w:r>
            <w:r w:rsidRPr="009103A7">
              <w:rPr>
                <w:rFonts w:ascii="Arial" w:eastAsia="Times New Roman" w:hAnsi="Arial" w:cs="Arial"/>
                <w:color w:val="000000"/>
                <w:sz w:val="16"/>
                <w:szCs w:val="16"/>
                <w:lang w:eastAsia="ru-RU"/>
              </w:rPr>
              <w:t xml:space="preserve"> года</w:t>
            </w:r>
          </w:p>
        </w:tc>
        <w:tc>
          <w:tcPr>
            <w:tcW w:w="1842" w:type="dxa"/>
            <w:tcBorders>
              <w:top w:val="nil"/>
              <w:left w:val="nil"/>
              <w:bottom w:val="single" w:sz="4" w:space="0" w:color="auto"/>
              <w:right w:val="single" w:sz="4" w:space="0" w:color="auto"/>
            </w:tcBorders>
            <w:shd w:val="clear" w:color="auto" w:fill="auto"/>
            <w:hideMark/>
          </w:tcPr>
          <w:p w:rsidR="009103A7" w:rsidRPr="009103A7" w:rsidRDefault="009103A7" w:rsidP="00FA59B5">
            <w:pPr>
              <w:spacing w:after="0" w:line="240" w:lineRule="auto"/>
              <w:jc w:val="center"/>
              <w:rPr>
                <w:rFonts w:ascii="Arial" w:eastAsia="Times New Roman" w:hAnsi="Arial" w:cs="Arial"/>
                <w:color w:val="000000"/>
                <w:sz w:val="16"/>
                <w:szCs w:val="16"/>
                <w:lang w:eastAsia="ru-RU"/>
              </w:rPr>
            </w:pPr>
            <w:r w:rsidRPr="009103A7">
              <w:rPr>
                <w:rFonts w:ascii="Arial" w:eastAsia="Times New Roman" w:hAnsi="Arial" w:cs="Arial"/>
                <w:color w:val="000000"/>
                <w:sz w:val="16"/>
                <w:szCs w:val="16"/>
                <w:lang w:eastAsia="ru-RU"/>
              </w:rPr>
              <w:t>с 1 июля 202</w:t>
            </w:r>
            <w:r w:rsidR="00FA59B5">
              <w:rPr>
                <w:rFonts w:ascii="Arial" w:eastAsia="Times New Roman" w:hAnsi="Arial" w:cs="Arial"/>
                <w:color w:val="000000"/>
                <w:sz w:val="16"/>
                <w:szCs w:val="16"/>
                <w:lang w:eastAsia="ru-RU"/>
              </w:rPr>
              <w:t>4</w:t>
            </w:r>
            <w:r w:rsidRPr="009103A7">
              <w:rPr>
                <w:rFonts w:ascii="Arial" w:eastAsia="Times New Roman" w:hAnsi="Arial" w:cs="Arial"/>
                <w:color w:val="000000"/>
                <w:sz w:val="16"/>
                <w:szCs w:val="16"/>
                <w:lang w:eastAsia="ru-RU"/>
              </w:rPr>
              <w:t xml:space="preserve"> года по 31 декабря 202</w:t>
            </w:r>
            <w:r w:rsidR="00FA59B5">
              <w:rPr>
                <w:rFonts w:ascii="Arial" w:eastAsia="Times New Roman" w:hAnsi="Arial" w:cs="Arial"/>
                <w:color w:val="000000"/>
                <w:sz w:val="16"/>
                <w:szCs w:val="16"/>
                <w:lang w:eastAsia="ru-RU"/>
              </w:rPr>
              <w:t>4</w:t>
            </w:r>
            <w:r w:rsidRPr="009103A7">
              <w:rPr>
                <w:rFonts w:ascii="Arial" w:eastAsia="Times New Roman" w:hAnsi="Arial" w:cs="Arial"/>
                <w:color w:val="000000"/>
                <w:sz w:val="16"/>
                <w:szCs w:val="16"/>
                <w:lang w:eastAsia="ru-RU"/>
              </w:rPr>
              <w:t xml:space="preserve"> года</w:t>
            </w:r>
          </w:p>
        </w:tc>
      </w:tr>
      <w:tr w:rsidR="009103A7" w:rsidRPr="009103A7" w:rsidTr="008441DE">
        <w:trPr>
          <w:trHeight w:val="1979"/>
        </w:trPr>
        <w:tc>
          <w:tcPr>
            <w:tcW w:w="12328" w:type="dxa"/>
            <w:tcBorders>
              <w:top w:val="nil"/>
              <w:left w:val="single" w:sz="4" w:space="0" w:color="auto"/>
              <w:bottom w:val="single" w:sz="4" w:space="0" w:color="auto"/>
              <w:right w:val="single" w:sz="4" w:space="0" w:color="auto"/>
            </w:tcBorders>
            <w:shd w:val="clear" w:color="auto" w:fill="auto"/>
            <w:hideMark/>
          </w:tcPr>
          <w:p w:rsidR="009103A7" w:rsidRPr="009103A7" w:rsidRDefault="009103A7" w:rsidP="00BC40F0">
            <w:pPr>
              <w:spacing w:after="0" w:line="240" w:lineRule="auto"/>
              <w:rPr>
                <w:rFonts w:ascii="Arial" w:eastAsia="Times New Roman" w:hAnsi="Arial" w:cs="Arial"/>
                <w:color w:val="000000"/>
                <w:sz w:val="16"/>
                <w:szCs w:val="16"/>
                <w:lang w:eastAsia="ru-RU"/>
              </w:rPr>
            </w:pPr>
            <w:r w:rsidRPr="009103A7">
              <w:rPr>
                <w:rFonts w:ascii="Arial" w:eastAsia="Times New Roman" w:hAnsi="Arial" w:cs="Arial"/>
                <w:color w:val="000000"/>
                <w:sz w:val="16"/>
                <w:szCs w:val="16"/>
                <w:lang w:eastAsia="ru-RU"/>
              </w:rPr>
              <w:t xml:space="preserve">Льготная ставка </w:t>
            </w:r>
            <w:r w:rsidR="00FA59B5" w:rsidRPr="00FA59B5">
              <w:rPr>
                <w:rFonts w:ascii="Arial" w:eastAsia="Times New Roman" w:hAnsi="Arial" w:cs="Arial"/>
                <w:color w:val="000000"/>
                <w:sz w:val="16"/>
                <w:szCs w:val="16"/>
                <w:lang w:eastAsia="ru-RU"/>
              </w:rPr>
              <w:t>за 1 кВт запрашиваемой максимальной мощности при технологическом присоединении объектов микрогенерации (за исключением случаев подачи заявки Заявителем - юридическим лицом или индивидуальным предпринимателем в целях одновременного присоединения энергопринимающих устройств и объектов микрогенерации), в том числе при одновременном технологическом присоединении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и объектов микрогенерации, а также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за исключением случаев, указанных в пункте 2 настоящего постановления, устанавливаемая в отношении всей совокупности мероприятий по технологическому присоединению, при присоединении энергопринимающих устройств и (или) объектов микрогенерации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в которую подана заявка, составляет не более 300 метров в городах и поселках городского типа и не более 500 метров в сельской местности</w:t>
            </w:r>
          </w:p>
        </w:tc>
        <w:tc>
          <w:tcPr>
            <w:tcW w:w="1706" w:type="dxa"/>
            <w:tcBorders>
              <w:top w:val="nil"/>
              <w:left w:val="nil"/>
              <w:bottom w:val="single" w:sz="4" w:space="0" w:color="auto"/>
              <w:right w:val="single" w:sz="4" w:space="0" w:color="auto"/>
            </w:tcBorders>
            <w:shd w:val="clear" w:color="auto" w:fill="auto"/>
            <w:hideMark/>
          </w:tcPr>
          <w:p w:rsidR="009103A7" w:rsidRPr="009103A7" w:rsidRDefault="00FA59B5" w:rsidP="009103A7">
            <w:pPr>
              <w:spacing w:after="0" w:line="240" w:lineRule="auto"/>
              <w:jc w:val="center"/>
              <w:rPr>
                <w:rFonts w:ascii="Arial" w:eastAsia="Times New Roman" w:hAnsi="Arial" w:cs="Arial"/>
                <w:color w:val="000000"/>
                <w:sz w:val="16"/>
                <w:szCs w:val="16"/>
                <w:lang w:eastAsia="ru-RU"/>
              </w:rPr>
            </w:pPr>
            <w:r w:rsidRPr="00FA59B5">
              <w:rPr>
                <w:rFonts w:ascii="Arial" w:eastAsia="Times New Roman" w:hAnsi="Arial" w:cs="Arial"/>
                <w:color w:val="000000"/>
                <w:sz w:val="16"/>
                <w:szCs w:val="16"/>
                <w:lang w:eastAsia="ru-RU"/>
              </w:rPr>
              <w:t>3 713,56</w:t>
            </w:r>
          </w:p>
        </w:tc>
        <w:tc>
          <w:tcPr>
            <w:tcW w:w="1842" w:type="dxa"/>
            <w:tcBorders>
              <w:top w:val="nil"/>
              <w:left w:val="nil"/>
              <w:bottom w:val="single" w:sz="4" w:space="0" w:color="auto"/>
              <w:right w:val="single" w:sz="4" w:space="0" w:color="auto"/>
            </w:tcBorders>
            <w:shd w:val="clear" w:color="auto" w:fill="auto"/>
            <w:hideMark/>
          </w:tcPr>
          <w:p w:rsidR="009103A7" w:rsidRPr="009103A7" w:rsidRDefault="00FA59B5" w:rsidP="009103A7">
            <w:pPr>
              <w:spacing w:after="0" w:line="240" w:lineRule="auto"/>
              <w:jc w:val="center"/>
              <w:rPr>
                <w:rFonts w:ascii="Arial" w:eastAsia="Times New Roman" w:hAnsi="Arial" w:cs="Arial"/>
                <w:color w:val="000000"/>
                <w:sz w:val="16"/>
                <w:szCs w:val="16"/>
                <w:lang w:eastAsia="ru-RU"/>
              </w:rPr>
            </w:pPr>
            <w:r w:rsidRPr="00FA59B5">
              <w:rPr>
                <w:rFonts w:ascii="Arial" w:eastAsia="Times New Roman" w:hAnsi="Arial" w:cs="Arial"/>
                <w:color w:val="000000"/>
                <w:sz w:val="16"/>
                <w:szCs w:val="16"/>
                <w:lang w:eastAsia="ru-RU"/>
              </w:rPr>
              <w:t>4 641,95</w:t>
            </w:r>
          </w:p>
        </w:tc>
      </w:tr>
      <w:tr w:rsidR="00FA59B5" w:rsidRPr="009103A7" w:rsidTr="008441DE">
        <w:trPr>
          <w:trHeight w:val="1214"/>
        </w:trPr>
        <w:tc>
          <w:tcPr>
            <w:tcW w:w="12328" w:type="dxa"/>
            <w:tcBorders>
              <w:top w:val="nil"/>
              <w:left w:val="single" w:sz="4" w:space="0" w:color="auto"/>
              <w:bottom w:val="single" w:sz="4" w:space="0" w:color="auto"/>
              <w:right w:val="single" w:sz="4" w:space="0" w:color="auto"/>
            </w:tcBorders>
            <w:shd w:val="clear" w:color="auto" w:fill="auto"/>
            <w:hideMark/>
          </w:tcPr>
          <w:p w:rsidR="00FA59B5" w:rsidRPr="009103A7" w:rsidRDefault="00FA59B5" w:rsidP="00FA59B5">
            <w:pPr>
              <w:spacing w:after="0" w:line="240" w:lineRule="auto"/>
              <w:rPr>
                <w:rFonts w:ascii="Arial" w:eastAsia="Times New Roman" w:hAnsi="Arial" w:cs="Arial"/>
                <w:color w:val="000000"/>
                <w:sz w:val="16"/>
                <w:szCs w:val="16"/>
                <w:lang w:eastAsia="ru-RU"/>
              </w:rPr>
            </w:pPr>
            <w:r w:rsidRPr="009103A7">
              <w:rPr>
                <w:rFonts w:ascii="Arial" w:eastAsia="Times New Roman" w:hAnsi="Arial" w:cs="Arial"/>
                <w:color w:val="000000"/>
                <w:sz w:val="16"/>
                <w:szCs w:val="16"/>
                <w:lang w:eastAsia="ru-RU"/>
              </w:rPr>
              <w:t xml:space="preserve">Льготная ставка </w:t>
            </w:r>
            <w:r w:rsidRPr="00FA59B5">
              <w:rPr>
                <w:rFonts w:ascii="Arial" w:eastAsia="Times New Roman" w:hAnsi="Arial" w:cs="Arial"/>
                <w:color w:val="000000"/>
                <w:sz w:val="16"/>
                <w:szCs w:val="16"/>
                <w:lang w:eastAsia="ru-RU"/>
              </w:rPr>
              <w:t>за 1 кВт запрашиваемой максимальной мощности при технологическом присоединении для случаев подачи заявки Заявителем - юридическим лицом или индивидуальным предпринимателем объектов микрогенерации, а также одновременного технологического присоединения объектов микрогенерации и энергопринимающих устройств максимальной мощностью не более 150 кВт (с учетом ранее присоединенных в данной точке присоединения энергопринимающих устройств),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и (или) объектов микрогенерации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w:t>
            </w:r>
          </w:p>
        </w:tc>
        <w:tc>
          <w:tcPr>
            <w:tcW w:w="1706" w:type="dxa"/>
            <w:tcBorders>
              <w:top w:val="nil"/>
              <w:left w:val="nil"/>
              <w:bottom w:val="single" w:sz="4" w:space="0" w:color="auto"/>
              <w:right w:val="single" w:sz="4" w:space="0" w:color="auto"/>
            </w:tcBorders>
            <w:shd w:val="clear" w:color="auto" w:fill="auto"/>
            <w:hideMark/>
          </w:tcPr>
          <w:p w:rsidR="00FA59B5" w:rsidRPr="009103A7" w:rsidRDefault="00FA59B5" w:rsidP="00FA59B5">
            <w:pPr>
              <w:spacing w:after="0" w:line="240" w:lineRule="auto"/>
              <w:jc w:val="center"/>
              <w:rPr>
                <w:rFonts w:ascii="Arial" w:eastAsia="Times New Roman" w:hAnsi="Arial" w:cs="Arial"/>
                <w:color w:val="000000"/>
                <w:sz w:val="16"/>
                <w:szCs w:val="16"/>
                <w:lang w:eastAsia="ru-RU"/>
              </w:rPr>
            </w:pPr>
            <w:r w:rsidRPr="00FA59B5">
              <w:rPr>
                <w:rFonts w:ascii="Arial" w:eastAsia="Times New Roman" w:hAnsi="Arial" w:cs="Arial"/>
                <w:color w:val="000000"/>
                <w:sz w:val="16"/>
                <w:szCs w:val="16"/>
                <w:lang w:eastAsia="ru-RU"/>
              </w:rPr>
              <w:t>3 713,56</w:t>
            </w:r>
          </w:p>
        </w:tc>
        <w:tc>
          <w:tcPr>
            <w:tcW w:w="1842" w:type="dxa"/>
            <w:tcBorders>
              <w:top w:val="nil"/>
              <w:left w:val="nil"/>
              <w:bottom w:val="single" w:sz="4" w:space="0" w:color="auto"/>
              <w:right w:val="single" w:sz="4" w:space="0" w:color="auto"/>
            </w:tcBorders>
            <w:shd w:val="clear" w:color="auto" w:fill="auto"/>
            <w:hideMark/>
          </w:tcPr>
          <w:p w:rsidR="00FA59B5" w:rsidRPr="009103A7" w:rsidRDefault="00FA59B5" w:rsidP="00FA59B5">
            <w:pPr>
              <w:spacing w:after="0" w:line="240" w:lineRule="auto"/>
              <w:jc w:val="center"/>
              <w:rPr>
                <w:rFonts w:ascii="Arial" w:eastAsia="Times New Roman" w:hAnsi="Arial" w:cs="Arial"/>
                <w:color w:val="000000"/>
                <w:sz w:val="16"/>
                <w:szCs w:val="16"/>
                <w:lang w:eastAsia="ru-RU"/>
              </w:rPr>
            </w:pPr>
            <w:r w:rsidRPr="00FA59B5">
              <w:rPr>
                <w:rFonts w:ascii="Arial" w:eastAsia="Times New Roman" w:hAnsi="Arial" w:cs="Arial"/>
                <w:color w:val="000000"/>
                <w:sz w:val="16"/>
                <w:szCs w:val="16"/>
                <w:lang w:eastAsia="ru-RU"/>
              </w:rPr>
              <w:t>4 641,95</w:t>
            </w:r>
          </w:p>
        </w:tc>
      </w:tr>
      <w:tr w:rsidR="009103A7" w:rsidRPr="009103A7" w:rsidTr="008441DE">
        <w:trPr>
          <w:trHeight w:val="4323"/>
        </w:trPr>
        <w:tc>
          <w:tcPr>
            <w:tcW w:w="12328" w:type="dxa"/>
            <w:tcBorders>
              <w:top w:val="nil"/>
              <w:left w:val="single" w:sz="4" w:space="0" w:color="auto"/>
              <w:bottom w:val="single" w:sz="4" w:space="0" w:color="auto"/>
              <w:right w:val="single" w:sz="4" w:space="0" w:color="auto"/>
            </w:tcBorders>
            <w:shd w:val="clear" w:color="auto" w:fill="auto"/>
            <w:hideMark/>
          </w:tcPr>
          <w:p w:rsidR="009103A7" w:rsidRPr="009103A7" w:rsidRDefault="009103A7" w:rsidP="00FE413C">
            <w:pPr>
              <w:spacing w:after="0" w:line="240" w:lineRule="auto"/>
              <w:rPr>
                <w:rFonts w:ascii="Arial" w:eastAsia="Times New Roman" w:hAnsi="Arial" w:cs="Arial"/>
                <w:color w:val="000000"/>
                <w:sz w:val="16"/>
                <w:szCs w:val="16"/>
                <w:lang w:eastAsia="ru-RU"/>
              </w:rPr>
            </w:pPr>
            <w:r w:rsidRPr="009103A7">
              <w:rPr>
                <w:rFonts w:ascii="Arial" w:eastAsia="Times New Roman" w:hAnsi="Arial" w:cs="Arial"/>
                <w:color w:val="000000"/>
                <w:sz w:val="16"/>
                <w:szCs w:val="16"/>
                <w:lang w:eastAsia="ru-RU"/>
              </w:rPr>
              <w:t xml:space="preserve">Льготная ставка </w:t>
            </w:r>
            <w:r w:rsidR="00FA59B5" w:rsidRPr="00FA59B5">
              <w:rPr>
                <w:rFonts w:ascii="Arial" w:eastAsia="Times New Roman" w:hAnsi="Arial" w:cs="Arial"/>
                <w:color w:val="000000"/>
                <w:sz w:val="16"/>
                <w:szCs w:val="16"/>
                <w:lang w:eastAsia="ru-RU"/>
              </w:rPr>
              <w:t>за 1 кВт запрашиваемой максимальной мощности при технологическом присоединении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владеющих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0,4 кВ и ниже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объектов микрогенерации, в том числе за одновременное технологическое присоединение энергопринимающих устройств и объектов микрогенерации, при заключении договора членом малообеспеченной семьи (одиноко проживающим гражданином), среднедушевой доход которой (доход которого) ниже величины прожиточного минимума, определенной в соответствии со статьей 4 Федерального закона от 24 октября 1997 года N 134-ФЗ "О прожиточном минимуме в Российской Федерации", а также лицами, указанными в статьях 14-16, 18 и 21 Федерального закона от 12 января 1995 года N 5-ФЗ "О ветеранах", статье 17 Федерального закона от 24 ноября 1995 года N 181-ФЗ "О социальной защите инвалидов в Российской Федерации", статье 14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 статье 2 Федерального закона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части 8 статьи 154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статье 1 Федерального закона от 26 ноября 1998 года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пункте 1 и абзаце четвертом пункта 2 постановления Верховного Совета Российской Федерации от 27 декабря 1991 года N 2123-I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Указе Президента Российской Федерации от 5 мая 1992 года N 431 "О мерах по социальной поддержке многодетных семей", устанавливаемая в отношении всей совокупности мероприятий по технологическому присоединению в размере 928,39 рублей за каждый кВт запрашиваемой максимальной мощности (без учета НДС)</w:t>
            </w:r>
          </w:p>
        </w:tc>
        <w:tc>
          <w:tcPr>
            <w:tcW w:w="1706" w:type="dxa"/>
            <w:tcBorders>
              <w:top w:val="nil"/>
              <w:left w:val="nil"/>
              <w:bottom w:val="single" w:sz="4" w:space="0" w:color="auto"/>
              <w:right w:val="single" w:sz="4" w:space="0" w:color="auto"/>
            </w:tcBorders>
            <w:shd w:val="clear" w:color="auto" w:fill="auto"/>
            <w:hideMark/>
          </w:tcPr>
          <w:p w:rsidR="009103A7" w:rsidRPr="009103A7" w:rsidRDefault="00FA59B5" w:rsidP="00FA59B5">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928,39</w:t>
            </w:r>
          </w:p>
        </w:tc>
        <w:tc>
          <w:tcPr>
            <w:tcW w:w="1842" w:type="dxa"/>
            <w:tcBorders>
              <w:top w:val="nil"/>
              <w:left w:val="nil"/>
              <w:bottom w:val="single" w:sz="4" w:space="0" w:color="auto"/>
              <w:right w:val="single" w:sz="4" w:space="0" w:color="auto"/>
            </w:tcBorders>
            <w:shd w:val="clear" w:color="auto" w:fill="auto"/>
            <w:hideMark/>
          </w:tcPr>
          <w:p w:rsidR="009103A7" w:rsidRPr="009103A7" w:rsidRDefault="00FA59B5" w:rsidP="00FA59B5">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928,39</w:t>
            </w:r>
          </w:p>
        </w:tc>
      </w:tr>
    </w:tbl>
    <w:p w:rsidR="007A0706" w:rsidRPr="008E1666" w:rsidRDefault="007A0706" w:rsidP="007A0706">
      <w:pPr>
        <w:rPr>
          <w:rFonts w:ascii="Times New Roman" w:hAnsi="Times New Roman"/>
        </w:rPr>
      </w:pPr>
    </w:p>
    <w:p w:rsidR="007A0706" w:rsidRPr="002B7004" w:rsidRDefault="007A0706" w:rsidP="007A0706">
      <w:pPr>
        <w:rPr>
          <w:rFonts w:ascii="Times New Roman" w:hAnsi="Times New Roman"/>
        </w:rPr>
      </w:pPr>
      <w:r w:rsidRPr="008E1666">
        <w:rPr>
          <w:rFonts w:ascii="Times New Roman" w:hAnsi="Times New Roman"/>
          <w:sz w:val="20"/>
        </w:rPr>
        <w:t>Текст постановления опубликован на сайте электронного периодического издания "Новости Саратовской губернии" (</w:t>
      </w:r>
      <w:hyperlink r:id="rId16" w:history="1">
        <w:r w:rsidRPr="008E1666">
          <w:rPr>
            <w:rStyle w:val="a7"/>
            <w:rFonts w:ascii="Times New Roman" w:hAnsi="Times New Roman"/>
            <w:sz w:val="20"/>
          </w:rPr>
          <w:t>http://g-64.ru/</w:t>
        </w:r>
      </w:hyperlink>
      <w:r w:rsidRPr="008E1666">
        <w:rPr>
          <w:rFonts w:ascii="Times New Roman" w:hAnsi="Times New Roman"/>
          <w:sz w:val="20"/>
        </w:rPr>
        <w:t xml:space="preserve">) </w:t>
      </w:r>
      <w:r w:rsidR="00FA59B5">
        <w:rPr>
          <w:rFonts w:ascii="Times New Roman" w:hAnsi="Times New Roman"/>
          <w:sz w:val="20"/>
        </w:rPr>
        <w:t>22</w:t>
      </w:r>
      <w:r w:rsidRPr="008E1666">
        <w:rPr>
          <w:rFonts w:ascii="Times New Roman" w:hAnsi="Times New Roman"/>
          <w:sz w:val="20"/>
        </w:rPr>
        <w:t xml:space="preserve"> </w:t>
      </w:r>
      <w:r w:rsidR="00FA59B5">
        <w:rPr>
          <w:rFonts w:ascii="Times New Roman" w:hAnsi="Times New Roman"/>
          <w:sz w:val="20"/>
        </w:rPr>
        <w:t>декабря</w:t>
      </w:r>
      <w:r w:rsidRPr="008E1666">
        <w:rPr>
          <w:rFonts w:ascii="Times New Roman" w:hAnsi="Times New Roman"/>
          <w:sz w:val="20"/>
        </w:rPr>
        <w:t xml:space="preserve"> 20</w:t>
      </w:r>
      <w:r w:rsidR="00CA4F51" w:rsidRPr="008E1666">
        <w:rPr>
          <w:rFonts w:ascii="Times New Roman" w:hAnsi="Times New Roman"/>
          <w:sz w:val="20"/>
        </w:rPr>
        <w:t>2</w:t>
      </w:r>
      <w:r w:rsidR="00FA59B5">
        <w:rPr>
          <w:rFonts w:ascii="Times New Roman" w:hAnsi="Times New Roman"/>
          <w:sz w:val="20"/>
        </w:rPr>
        <w:t>3</w:t>
      </w:r>
      <w:r w:rsidRPr="008E1666">
        <w:rPr>
          <w:rFonts w:ascii="Times New Roman" w:hAnsi="Times New Roman"/>
          <w:sz w:val="20"/>
        </w:rPr>
        <w:t> г.</w:t>
      </w:r>
    </w:p>
    <w:sectPr w:rsidR="007A0706" w:rsidRPr="002B7004" w:rsidSect="00FE413C">
      <w:pgSz w:w="16838" w:h="11906" w:orient="landscape"/>
      <w:pgMar w:top="567"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9DC" w:rsidRDefault="00C249DC">
      <w:pPr>
        <w:spacing w:after="0" w:line="240" w:lineRule="auto"/>
      </w:pPr>
      <w:r>
        <w:separator/>
      </w:r>
    </w:p>
  </w:endnote>
  <w:endnote w:type="continuationSeparator" w:id="0">
    <w:p w:rsidR="00C249DC" w:rsidRDefault="00C2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9DC" w:rsidRDefault="00C249DC">
      <w:pPr>
        <w:spacing w:after="0" w:line="240" w:lineRule="auto"/>
      </w:pPr>
      <w:r>
        <w:separator/>
      </w:r>
    </w:p>
  </w:footnote>
  <w:footnote w:type="continuationSeparator" w:id="0">
    <w:p w:rsidR="00C249DC" w:rsidRDefault="00C249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FA06CC"/>
    <w:multiLevelType w:val="hybridMultilevel"/>
    <w:tmpl w:val="2FBCA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7D2172"/>
    <w:multiLevelType w:val="hybridMultilevel"/>
    <w:tmpl w:val="E4A07E9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19A7604"/>
    <w:multiLevelType w:val="hybridMultilevel"/>
    <w:tmpl w:val="98BCFE3A"/>
    <w:lvl w:ilvl="0" w:tplc="89227556">
      <w:start w:val="1"/>
      <w:numFmt w:val="decimal"/>
      <w:lvlText w:val="%1."/>
      <w:lvlJc w:val="left"/>
      <w:pPr>
        <w:ind w:left="112" w:hanging="185"/>
      </w:pPr>
      <w:rPr>
        <w:rFonts w:ascii="Arial" w:eastAsia="Arial" w:hAnsi="Arial" w:cs="Arial" w:hint="default"/>
        <w:spacing w:val="-1"/>
        <w:w w:val="100"/>
        <w:sz w:val="16"/>
        <w:szCs w:val="16"/>
        <w:lang w:val="ru-RU" w:eastAsia="ru-RU" w:bidi="ru-RU"/>
      </w:rPr>
    </w:lvl>
    <w:lvl w:ilvl="1" w:tplc="DB363594">
      <w:numFmt w:val="bullet"/>
      <w:lvlText w:val="•"/>
      <w:lvlJc w:val="left"/>
      <w:pPr>
        <w:ind w:left="1096" w:hanging="185"/>
      </w:pPr>
      <w:rPr>
        <w:rFonts w:hint="default"/>
        <w:lang w:val="ru-RU" w:eastAsia="ru-RU" w:bidi="ru-RU"/>
      </w:rPr>
    </w:lvl>
    <w:lvl w:ilvl="2" w:tplc="BBDC8684">
      <w:numFmt w:val="bullet"/>
      <w:lvlText w:val="•"/>
      <w:lvlJc w:val="left"/>
      <w:pPr>
        <w:ind w:left="2072" w:hanging="185"/>
      </w:pPr>
      <w:rPr>
        <w:rFonts w:hint="default"/>
        <w:lang w:val="ru-RU" w:eastAsia="ru-RU" w:bidi="ru-RU"/>
      </w:rPr>
    </w:lvl>
    <w:lvl w:ilvl="3" w:tplc="EFFA0D78">
      <w:numFmt w:val="bullet"/>
      <w:lvlText w:val="•"/>
      <w:lvlJc w:val="left"/>
      <w:pPr>
        <w:ind w:left="3048" w:hanging="185"/>
      </w:pPr>
      <w:rPr>
        <w:rFonts w:hint="default"/>
        <w:lang w:val="ru-RU" w:eastAsia="ru-RU" w:bidi="ru-RU"/>
      </w:rPr>
    </w:lvl>
    <w:lvl w:ilvl="4" w:tplc="1AAC9AC6">
      <w:numFmt w:val="bullet"/>
      <w:lvlText w:val="•"/>
      <w:lvlJc w:val="left"/>
      <w:pPr>
        <w:ind w:left="4024" w:hanging="185"/>
      </w:pPr>
      <w:rPr>
        <w:rFonts w:hint="default"/>
        <w:lang w:val="ru-RU" w:eastAsia="ru-RU" w:bidi="ru-RU"/>
      </w:rPr>
    </w:lvl>
    <w:lvl w:ilvl="5" w:tplc="0FFEC59A">
      <w:numFmt w:val="bullet"/>
      <w:lvlText w:val="•"/>
      <w:lvlJc w:val="left"/>
      <w:pPr>
        <w:ind w:left="5001" w:hanging="185"/>
      </w:pPr>
      <w:rPr>
        <w:rFonts w:hint="default"/>
        <w:lang w:val="ru-RU" w:eastAsia="ru-RU" w:bidi="ru-RU"/>
      </w:rPr>
    </w:lvl>
    <w:lvl w:ilvl="6" w:tplc="53C6363E">
      <w:numFmt w:val="bullet"/>
      <w:lvlText w:val="•"/>
      <w:lvlJc w:val="left"/>
      <w:pPr>
        <w:ind w:left="5977" w:hanging="185"/>
      </w:pPr>
      <w:rPr>
        <w:rFonts w:hint="default"/>
        <w:lang w:val="ru-RU" w:eastAsia="ru-RU" w:bidi="ru-RU"/>
      </w:rPr>
    </w:lvl>
    <w:lvl w:ilvl="7" w:tplc="5B3EB8FE">
      <w:numFmt w:val="bullet"/>
      <w:lvlText w:val="•"/>
      <w:lvlJc w:val="left"/>
      <w:pPr>
        <w:ind w:left="6953" w:hanging="185"/>
      </w:pPr>
      <w:rPr>
        <w:rFonts w:hint="default"/>
        <w:lang w:val="ru-RU" w:eastAsia="ru-RU" w:bidi="ru-RU"/>
      </w:rPr>
    </w:lvl>
    <w:lvl w:ilvl="8" w:tplc="8C6CAA34">
      <w:numFmt w:val="bullet"/>
      <w:lvlText w:val="•"/>
      <w:lvlJc w:val="left"/>
      <w:pPr>
        <w:ind w:left="7929" w:hanging="185"/>
      </w:pPr>
      <w:rPr>
        <w:rFonts w:hint="default"/>
        <w:lang w:val="ru-RU" w:eastAsia="ru-RU" w:bidi="ru-RU"/>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156"/>
    <w:rsid w:val="000262B8"/>
    <w:rsid w:val="0008661E"/>
    <w:rsid w:val="001063E1"/>
    <w:rsid w:val="00182A45"/>
    <w:rsid w:val="00190FF5"/>
    <w:rsid w:val="001B396F"/>
    <w:rsid w:val="001C4774"/>
    <w:rsid w:val="001E19DE"/>
    <w:rsid w:val="0020594D"/>
    <w:rsid w:val="00222A45"/>
    <w:rsid w:val="0028549C"/>
    <w:rsid w:val="002B7004"/>
    <w:rsid w:val="002D030B"/>
    <w:rsid w:val="002D2739"/>
    <w:rsid w:val="002E20F9"/>
    <w:rsid w:val="00301B63"/>
    <w:rsid w:val="0034417B"/>
    <w:rsid w:val="003761F1"/>
    <w:rsid w:val="003B429A"/>
    <w:rsid w:val="003F7F82"/>
    <w:rsid w:val="004073BB"/>
    <w:rsid w:val="00425F73"/>
    <w:rsid w:val="004275BE"/>
    <w:rsid w:val="00480FFE"/>
    <w:rsid w:val="00485BBD"/>
    <w:rsid w:val="004C569B"/>
    <w:rsid w:val="004E61F4"/>
    <w:rsid w:val="0052689D"/>
    <w:rsid w:val="005405C7"/>
    <w:rsid w:val="00574E0B"/>
    <w:rsid w:val="005A0C65"/>
    <w:rsid w:val="005A2A1E"/>
    <w:rsid w:val="005C7A0D"/>
    <w:rsid w:val="005E2121"/>
    <w:rsid w:val="005F073E"/>
    <w:rsid w:val="00687B5E"/>
    <w:rsid w:val="00714DFE"/>
    <w:rsid w:val="007168C6"/>
    <w:rsid w:val="00730E6A"/>
    <w:rsid w:val="0073306E"/>
    <w:rsid w:val="00770AC6"/>
    <w:rsid w:val="007765E1"/>
    <w:rsid w:val="00785DAE"/>
    <w:rsid w:val="00787A07"/>
    <w:rsid w:val="007A0706"/>
    <w:rsid w:val="007E2727"/>
    <w:rsid w:val="008032DB"/>
    <w:rsid w:val="0083556F"/>
    <w:rsid w:val="008441DE"/>
    <w:rsid w:val="0086419C"/>
    <w:rsid w:val="008741EA"/>
    <w:rsid w:val="00892D8E"/>
    <w:rsid w:val="008D00E4"/>
    <w:rsid w:val="008E1666"/>
    <w:rsid w:val="008E179D"/>
    <w:rsid w:val="009103A7"/>
    <w:rsid w:val="00951F03"/>
    <w:rsid w:val="00956E1C"/>
    <w:rsid w:val="00961D78"/>
    <w:rsid w:val="00970BA0"/>
    <w:rsid w:val="00973578"/>
    <w:rsid w:val="00976724"/>
    <w:rsid w:val="00977C26"/>
    <w:rsid w:val="009A6151"/>
    <w:rsid w:val="009C25AD"/>
    <w:rsid w:val="009D3156"/>
    <w:rsid w:val="009D509A"/>
    <w:rsid w:val="00A1354B"/>
    <w:rsid w:val="00A26C60"/>
    <w:rsid w:val="00A33B3B"/>
    <w:rsid w:val="00A37C1F"/>
    <w:rsid w:val="00A9598C"/>
    <w:rsid w:val="00AA232D"/>
    <w:rsid w:val="00AA50AF"/>
    <w:rsid w:val="00AF6292"/>
    <w:rsid w:val="00B103CB"/>
    <w:rsid w:val="00B4382C"/>
    <w:rsid w:val="00B8360D"/>
    <w:rsid w:val="00BA3EA6"/>
    <w:rsid w:val="00BC40F0"/>
    <w:rsid w:val="00C07306"/>
    <w:rsid w:val="00C12CC4"/>
    <w:rsid w:val="00C249DC"/>
    <w:rsid w:val="00C71BFE"/>
    <w:rsid w:val="00C7624D"/>
    <w:rsid w:val="00CA4F51"/>
    <w:rsid w:val="00D0462E"/>
    <w:rsid w:val="00D17062"/>
    <w:rsid w:val="00D26D5F"/>
    <w:rsid w:val="00D6301B"/>
    <w:rsid w:val="00D80692"/>
    <w:rsid w:val="00D93FFA"/>
    <w:rsid w:val="00DA6562"/>
    <w:rsid w:val="00DE44F6"/>
    <w:rsid w:val="00DF526D"/>
    <w:rsid w:val="00E00B6E"/>
    <w:rsid w:val="00E44647"/>
    <w:rsid w:val="00E87AB3"/>
    <w:rsid w:val="00EE07B6"/>
    <w:rsid w:val="00F207AB"/>
    <w:rsid w:val="00F24D6E"/>
    <w:rsid w:val="00F315BA"/>
    <w:rsid w:val="00F3225E"/>
    <w:rsid w:val="00F36D96"/>
    <w:rsid w:val="00F85942"/>
    <w:rsid w:val="00FA59B5"/>
    <w:rsid w:val="00FB26E4"/>
    <w:rsid w:val="00FE41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321694-33EB-4BA3-AFF2-C3484382B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E1C"/>
    <w:pPr>
      <w:spacing w:after="160" w:line="259" w:lineRule="auto"/>
    </w:pPr>
    <w:rPr>
      <w:sz w:val="22"/>
      <w:szCs w:val="22"/>
      <w:lang w:eastAsia="en-US"/>
    </w:rPr>
  </w:style>
  <w:style w:type="paragraph" w:styleId="1">
    <w:name w:val="heading 1"/>
    <w:basedOn w:val="a"/>
    <w:next w:val="a"/>
    <w:link w:val="10"/>
    <w:uiPriority w:val="99"/>
    <w:qFormat/>
    <w:rsid w:val="0008661E"/>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87B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unhideWhenUsed/>
    <w:rsid w:val="00687B5E"/>
    <w:pPr>
      <w:tabs>
        <w:tab w:val="center" w:pos="4153"/>
        <w:tab w:val="right" w:pos="8306"/>
      </w:tabs>
      <w:spacing w:after="0" w:line="240" w:lineRule="auto"/>
    </w:pPr>
    <w:rPr>
      <w:rFonts w:ascii="Times New Roman" w:eastAsia="Times New Roman" w:hAnsi="Times New Roman"/>
      <w:sz w:val="20"/>
      <w:szCs w:val="20"/>
      <w:lang w:val="x-none" w:eastAsia="ru-RU"/>
    </w:rPr>
  </w:style>
  <w:style w:type="character" w:customStyle="1" w:styleId="a5">
    <w:name w:val="Верхний колонтитул Знак"/>
    <w:link w:val="a4"/>
    <w:semiHidden/>
    <w:rsid w:val="00687B5E"/>
    <w:rPr>
      <w:rFonts w:ascii="Times New Roman" w:eastAsia="Times New Roman" w:hAnsi="Times New Roman" w:cs="Times New Roman"/>
      <w:sz w:val="20"/>
      <w:szCs w:val="20"/>
      <w:lang w:eastAsia="ru-RU"/>
    </w:rPr>
  </w:style>
  <w:style w:type="character" w:styleId="a6">
    <w:name w:val="Strong"/>
    <w:uiPriority w:val="22"/>
    <w:qFormat/>
    <w:rsid w:val="005A2A1E"/>
    <w:rPr>
      <w:b/>
      <w:bCs/>
    </w:rPr>
  </w:style>
  <w:style w:type="character" w:styleId="a7">
    <w:name w:val="Hyperlink"/>
    <w:uiPriority w:val="99"/>
    <w:unhideWhenUsed/>
    <w:rsid w:val="005A2A1E"/>
    <w:rPr>
      <w:color w:val="0000FF"/>
      <w:u w:val="single"/>
    </w:rPr>
  </w:style>
  <w:style w:type="paragraph" w:styleId="a8">
    <w:name w:val="List Paragraph"/>
    <w:basedOn w:val="a"/>
    <w:uiPriority w:val="1"/>
    <w:qFormat/>
    <w:rsid w:val="005A2A1E"/>
    <w:pPr>
      <w:ind w:left="720"/>
      <w:contextualSpacing/>
    </w:pPr>
    <w:rPr>
      <w:rFonts w:eastAsia="Times New Roman"/>
      <w:lang w:eastAsia="ru-RU"/>
    </w:rPr>
  </w:style>
  <w:style w:type="paragraph" w:styleId="a9">
    <w:name w:val="Normal (Web)"/>
    <w:basedOn w:val="a"/>
    <w:uiPriority w:val="99"/>
    <w:semiHidden/>
    <w:unhideWhenUsed/>
    <w:rsid w:val="002D273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a">
    <w:name w:val="Прижатый влево"/>
    <w:basedOn w:val="a"/>
    <w:next w:val="a"/>
    <w:uiPriority w:val="99"/>
    <w:rsid w:val="00A1354B"/>
    <w:pPr>
      <w:autoSpaceDE w:val="0"/>
      <w:autoSpaceDN w:val="0"/>
      <w:adjustRightInd w:val="0"/>
      <w:spacing w:after="0" w:line="240" w:lineRule="auto"/>
    </w:pPr>
    <w:rPr>
      <w:rFonts w:ascii="Arial" w:hAnsi="Arial" w:cs="Arial"/>
      <w:sz w:val="24"/>
      <w:szCs w:val="24"/>
      <w:lang w:eastAsia="ru-RU"/>
    </w:rPr>
  </w:style>
  <w:style w:type="table" w:customStyle="1" w:styleId="TableNormal">
    <w:name w:val="Table Normal"/>
    <w:uiPriority w:val="2"/>
    <w:semiHidden/>
    <w:unhideWhenUsed/>
    <w:qFormat/>
    <w:rsid w:val="00BA3EA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A3EA6"/>
    <w:pPr>
      <w:widowControl w:val="0"/>
      <w:autoSpaceDE w:val="0"/>
      <w:autoSpaceDN w:val="0"/>
      <w:spacing w:after="0" w:line="240" w:lineRule="auto"/>
    </w:pPr>
    <w:rPr>
      <w:rFonts w:ascii="Arial" w:eastAsia="Arial" w:hAnsi="Arial" w:cs="Arial"/>
      <w:lang w:eastAsia="ru-RU" w:bidi="ru-RU"/>
    </w:rPr>
  </w:style>
  <w:style w:type="table" w:customStyle="1" w:styleId="TableNormal1">
    <w:name w:val="Table Normal1"/>
    <w:uiPriority w:val="2"/>
    <w:semiHidden/>
    <w:unhideWhenUsed/>
    <w:qFormat/>
    <w:rsid w:val="00787A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87A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787A07"/>
    <w:pPr>
      <w:widowControl w:val="0"/>
      <w:autoSpaceDE w:val="0"/>
      <w:autoSpaceDN w:val="0"/>
      <w:spacing w:after="0" w:line="240" w:lineRule="auto"/>
    </w:pPr>
    <w:rPr>
      <w:rFonts w:ascii="Arial" w:eastAsia="Arial" w:hAnsi="Arial" w:cs="Arial"/>
      <w:sz w:val="16"/>
      <w:szCs w:val="16"/>
      <w:lang w:val="x-none" w:eastAsia="x-none" w:bidi="ru-RU"/>
    </w:rPr>
  </w:style>
  <w:style w:type="character" w:customStyle="1" w:styleId="ac">
    <w:name w:val="Основной текст Знак"/>
    <w:link w:val="ab"/>
    <w:uiPriority w:val="1"/>
    <w:rsid w:val="00787A07"/>
    <w:rPr>
      <w:rFonts w:ascii="Arial" w:eastAsia="Arial" w:hAnsi="Arial" w:cs="Arial"/>
      <w:sz w:val="16"/>
      <w:szCs w:val="16"/>
      <w:lang w:bidi="ru-RU"/>
    </w:rPr>
  </w:style>
  <w:style w:type="paragraph" w:customStyle="1" w:styleId="ConsPlusNormal">
    <w:name w:val="ConsPlusNormal"/>
    <w:rsid w:val="007A0706"/>
    <w:pPr>
      <w:widowControl w:val="0"/>
      <w:autoSpaceDE w:val="0"/>
      <w:autoSpaceDN w:val="0"/>
    </w:pPr>
    <w:rPr>
      <w:rFonts w:eastAsia="Times New Roman" w:cs="Calibri"/>
      <w:sz w:val="22"/>
    </w:rPr>
  </w:style>
  <w:style w:type="character" w:styleId="ad">
    <w:name w:val="FollowedHyperlink"/>
    <w:uiPriority w:val="99"/>
    <w:semiHidden/>
    <w:unhideWhenUsed/>
    <w:rsid w:val="00D6301B"/>
    <w:rPr>
      <w:color w:val="954F72"/>
      <w:u w:val="single"/>
    </w:rPr>
  </w:style>
  <w:style w:type="paragraph" w:customStyle="1" w:styleId="ae">
    <w:name w:val="Нормальный (таблица)"/>
    <w:basedOn w:val="a"/>
    <w:next w:val="a"/>
    <w:uiPriority w:val="99"/>
    <w:rsid w:val="008032D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customStyle="1" w:styleId="af">
    <w:name w:val="Гипертекстовая ссылка"/>
    <w:basedOn w:val="a0"/>
    <w:uiPriority w:val="99"/>
    <w:rsid w:val="003F7F82"/>
    <w:rPr>
      <w:b w:val="0"/>
      <w:bCs w:val="0"/>
      <w:color w:val="106BBE"/>
    </w:rPr>
  </w:style>
  <w:style w:type="character" w:customStyle="1" w:styleId="10">
    <w:name w:val="Заголовок 1 Знак"/>
    <w:basedOn w:val="a0"/>
    <w:link w:val="1"/>
    <w:uiPriority w:val="99"/>
    <w:rsid w:val="0008661E"/>
    <w:rPr>
      <w:rFonts w:ascii="Arial" w:eastAsiaTheme="minorEastAsia" w:hAnsi="Arial" w:cs="Arial"/>
      <w:b/>
      <w:bCs/>
      <w:color w:val="26282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53468">
      <w:bodyDiv w:val="1"/>
      <w:marLeft w:val="0"/>
      <w:marRight w:val="0"/>
      <w:marTop w:val="0"/>
      <w:marBottom w:val="0"/>
      <w:divBdr>
        <w:top w:val="none" w:sz="0" w:space="0" w:color="auto"/>
        <w:left w:val="none" w:sz="0" w:space="0" w:color="auto"/>
        <w:bottom w:val="none" w:sz="0" w:space="0" w:color="auto"/>
        <w:right w:val="none" w:sz="0" w:space="0" w:color="auto"/>
      </w:divBdr>
    </w:div>
    <w:div w:id="423649274">
      <w:bodyDiv w:val="1"/>
      <w:marLeft w:val="0"/>
      <w:marRight w:val="0"/>
      <w:marTop w:val="0"/>
      <w:marBottom w:val="0"/>
      <w:divBdr>
        <w:top w:val="none" w:sz="0" w:space="0" w:color="auto"/>
        <w:left w:val="none" w:sz="0" w:space="0" w:color="auto"/>
        <w:bottom w:val="none" w:sz="0" w:space="0" w:color="auto"/>
        <w:right w:val="none" w:sz="0" w:space="0" w:color="auto"/>
      </w:divBdr>
    </w:div>
    <w:div w:id="621762274">
      <w:bodyDiv w:val="1"/>
      <w:marLeft w:val="0"/>
      <w:marRight w:val="0"/>
      <w:marTop w:val="0"/>
      <w:marBottom w:val="0"/>
      <w:divBdr>
        <w:top w:val="none" w:sz="0" w:space="0" w:color="auto"/>
        <w:left w:val="none" w:sz="0" w:space="0" w:color="auto"/>
        <w:bottom w:val="none" w:sz="0" w:space="0" w:color="auto"/>
        <w:right w:val="none" w:sz="0" w:space="0" w:color="auto"/>
      </w:divBdr>
    </w:div>
    <w:div w:id="1461725998">
      <w:bodyDiv w:val="1"/>
      <w:marLeft w:val="0"/>
      <w:marRight w:val="0"/>
      <w:marTop w:val="0"/>
      <w:marBottom w:val="0"/>
      <w:divBdr>
        <w:top w:val="none" w:sz="0" w:space="0" w:color="auto"/>
        <w:left w:val="none" w:sz="0" w:space="0" w:color="auto"/>
        <w:bottom w:val="none" w:sz="0" w:space="0" w:color="auto"/>
        <w:right w:val="none" w:sz="0" w:space="0" w:color="auto"/>
      </w:divBdr>
    </w:div>
    <w:div w:id="184582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64.ru/" TargetMode="External"/><Relationship Id="rId13" Type="http://schemas.openxmlformats.org/officeDocument/2006/relationships/hyperlink" Target="garantF1://499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64.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64.ru/docs/komitet-gosudarstvennogo-regulirovaniya-tarifov-oblasti/postanovlenie-komiteta-gosudarstvennogo-regulirovaniya-tarifov-saratovskoy-oblasti-ot-19-dekabrya-2023-goda-83/" TargetMode="External"/><Relationship Id="rId5" Type="http://schemas.openxmlformats.org/officeDocument/2006/relationships/webSettings" Target="webSettings.xml"/><Relationship Id="rId15" Type="http://schemas.openxmlformats.org/officeDocument/2006/relationships/hyperlink" Target="https://g-64.ru/docs/komitet-gosudarstvennogo-regulirovaniya-tarifov-oblasti/postanovlenie-komiteta-gosudarstvennogo-regulirovaniya-tarifov-saratovskoy-oblasti-ot-19-dekabrya-2023-goda-84/" TargetMode="External"/><Relationship Id="rId10" Type="http://schemas.openxmlformats.org/officeDocument/2006/relationships/hyperlink" Target="http://g-64.ru/" TargetMode="External"/><Relationship Id="rId4" Type="http://schemas.openxmlformats.org/officeDocument/2006/relationships/settings" Target="settings.xml"/><Relationship Id="rId9" Type="http://schemas.openxmlformats.org/officeDocument/2006/relationships/hyperlink" Target="https://g-64.ru/docs/komitet-gosudarstvennogo-regulirovaniya-tarifov-oblasti/postanovlenie-komiteta-gosudarstvennogo-regulirovaniya-tarifov-saratovskoy-oblasti-ot-8-maya-2024-goda-38/" TargetMode="External"/><Relationship Id="rId14" Type="http://schemas.openxmlformats.org/officeDocument/2006/relationships/hyperlink" Target="http://g-6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D1AA9-5911-428F-B938-2F08543E3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15</Pages>
  <Words>7009</Words>
  <Characters>39957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46873</CharactersWithSpaces>
  <SharedDoc>false</SharedDoc>
  <HLinks>
    <vt:vector size="54" baseType="variant">
      <vt:variant>
        <vt:i4>2162786</vt:i4>
      </vt:variant>
      <vt:variant>
        <vt:i4>24</vt:i4>
      </vt:variant>
      <vt:variant>
        <vt:i4>0</vt:i4>
      </vt:variant>
      <vt:variant>
        <vt:i4>5</vt:i4>
      </vt:variant>
      <vt:variant>
        <vt:lpwstr>http://g-64.ru/</vt:lpwstr>
      </vt:variant>
      <vt:variant>
        <vt:lpwstr/>
      </vt:variant>
      <vt:variant>
        <vt:i4>2424888</vt:i4>
      </vt:variant>
      <vt:variant>
        <vt:i4>21</vt:i4>
      </vt:variant>
      <vt:variant>
        <vt:i4>0</vt:i4>
      </vt:variant>
      <vt:variant>
        <vt:i4>5</vt:i4>
      </vt:variant>
      <vt:variant>
        <vt:lpwstr>http://saratov.gov.ru/upload/iblock/7cf/57.1-Ob-ustanovlenii-platy-za-tekhnologicheskoe-prisoedinenie-po-550-rub..docx</vt:lpwstr>
      </vt:variant>
      <vt:variant>
        <vt:lpwstr/>
      </vt:variant>
      <vt:variant>
        <vt:i4>2162786</vt:i4>
      </vt:variant>
      <vt:variant>
        <vt:i4>18</vt:i4>
      </vt:variant>
      <vt:variant>
        <vt:i4>0</vt:i4>
      </vt:variant>
      <vt:variant>
        <vt:i4>5</vt:i4>
      </vt:variant>
      <vt:variant>
        <vt:lpwstr>http://g-64.ru/</vt:lpwstr>
      </vt:variant>
      <vt:variant>
        <vt:lpwstr/>
      </vt:variant>
      <vt:variant>
        <vt:i4>7929973</vt:i4>
      </vt:variant>
      <vt:variant>
        <vt:i4>15</vt:i4>
      </vt:variant>
      <vt:variant>
        <vt:i4>0</vt:i4>
      </vt:variant>
      <vt:variant>
        <vt:i4>5</vt:i4>
      </vt:variant>
      <vt:variant>
        <vt:lpwstr>http://saratov.gov.ru/upload/iblock/f1e/57.2-Standartizirovannye-stavki-na-2019-god.doc</vt:lpwstr>
      </vt:variant>
      <vt:variant>
        <vt:lpwstr/>
      </vt:variant>
      <vt:variant>
        <vt:i4>2162786</vt:i4>
      </vt:variant>
      <vt:variant>
        <vt:i4>12</vt:i4>
      </vt:variant>
      <vt:variant>
        <vt:i4>0</vt:i4>
      </vt:variant>
      <vt:variant>
        <vt:i4>5</vt:i4>
      </vt:variant>
      <vt:variant>
        <vt:lpwstr>http://g-64.ru/</vt:lpwstr>
      </vt:variant>
      <vt:variant>
        <vt:lpwstr/>
      </vt:variant>
      <vt:variant>
        <vt:i4>4325461</vt:i4>
      </vt:variant>
      <vt:variant>
        <vt:i4>9</vt:i4>
      </vt:variant>
      <vt:variant>
        <vt:i4>0</vt:i4>
      </vt:variant>
      <vt:variant>
        <vt:i4>5</vt:i4>
      </vt:variant>
      <vt:variant>
        <vt:lpwstr>http://saratov.gov.ru/upload/iblock/903/58.11-SPGES-vzaimoraschetnye.docx</vt:lpwstr>
      </vt:variant>
      <vt:variant>
        <vt:lpwstr/>
      </vt:variant>
      <vt:variant>
        <vt:i4>2162786</vt:i4>
      </vt:variant>
      <vt:variant>
        <vt:i4>6</vt:i4>
      </vt:variant>
      <vt:variant>
        <vt:i4>0</vt:i4>
      </vt:variant>
      <vt:variant>
        <vt:i4>5</vt:i4>
      </vt:variant>
      <vt:variant>
        <vt:lpwstr>http://g-64.ru/</vt:lpwstr>
      </vt:variant>
      <vt:variant>
        <vt:lpwstr/>
      </vt:variant>
      <vt:variant>
        <vt:i4>4980750</vt:i4>
      </vt:variant>
      <vt:variant>
        <vt:i4>3</vt:i4>
      </vt:variant>
      <vt:variant>
        <vt:i4>0</vt:i4>
      </vt:variant>
      <vt:variant>
        <vt:i4>5</vt:i4>
      </vt:variant>
      <vt:variant>
        <vt:lpwstr>garantf1://70019304.1711/</vt:lpwstr>
      </vt:variant>
      <vt:variant>
        <vt:lpwstr/>
      </vt:variant>
      <vt:variant>
        <vt:i4>3735614</vt:i4>
      </vt:variant>
      <vt:variant>
        <vt:i4>0</vt:i4>
      </vt:variant>
      <vt:variant>
        <vt:i4>0</vt:i4>
      </vt:variant>
      <vt:variant>
        <vt:i4>5</vt:i4>
      </vt:variant>
      <vt:variant>
        <vt:lpwstr>http://saratov.gov.ru/upload/iblock/c2c/58.8-Edinye-kotlovye-2019.docx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Orlov Aleksandr Sergeevich</dc:creator>
  <cp:keywords/>
  <dc:description/>
  <cp:lastModifiedBy>Орлов Александр Сергеевич</cp:lastModifiedBy>
  <cp:revision>28</cp:revision>
  <dcterms:created xsi:type="dcterms:W3CDTF">2021-01-11T06:49:00Z</dcterms:created>
  <dcterms:modified xsi:type="dcterms:W3CDTF">2024-05-20T12:06:00Z</dcterms:modified>
</cp:coreProperties>
</file>