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32" w:type="pct"/>
        <w:tblCellSpacing w:w="15" w:type="dxa"/>
        <w:tblInd w:w="-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0"/>
      </w:tblGrid>
      <w:tr w:rsidR="002846D1" w:rsidRPr="002F3A3A" w:rsidTr="009B2E51">
        <w:trPr>
          <w:tblCellSpacing w:w="15" w:type="dxa"/>
        </w:trPr>
        <w:tc>
          <w:tcPr>
            <w:tcW w:w="4971" w:type="pct"/>
          </w:tcPr>
          <w:p w:rsidR="002846D1" w:rsidRDefault="002846D1" w:rsidP="009B2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254">
              <w:rPr>
                <w:rFonts w:ascii="Times New Roman" w:hAnsi="Times New Roman"/>
                <w:b/>
                <w:bCs/>
                <w:sz w:val="24"/>
                <w:szCs w:val="24"/>
              </w:rPr>
              <w:t>Протокол № 2</w:t>
            </w:r>
          </w:p>
          <w:p w:rsidR="002846D1" w:rsidRDefault="002846D1" w:rsidP="009B2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254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рассмотрения заявок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56254">
              <w:rPr>
                <w:rFonts w:ascii="Times New Roman" w:hAnsi="Times New Roman"/>
                <w:b/>
                <w:bCs/>
                <w:sz w:val="24"/>
                <w:szCs w:val="24"/>
              </w:rPr>
              <w:t>на участие в открытом одноэтапном конкурсе</w:t>
            </w:r>
            <w:r w:rsidRPr="00A562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62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право заключения договора </w:t>
            </w:r>
            <w:r w:rsidRPr="00654B10">
              <w:rPr>
                <w:rFonts w:ascii="Times New Roman" w:hAnsi="Times New Roman"/>
                <w:b/>
                <w:sz w:val="24"/>
                <w:szCs w:val="24"/>
              </w:rPr>
              <w:t xml:space="preserve">подряда на выполнение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строительно-монтажных </w:t>
            </w:r>
            <w:r w:rsidRPr="00654B10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  <w:p w:rsidR="002846D1" w:rsidRPr="00654B10" w:rsidRDefault="002846D1" w:rsidP="009B2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46D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 xml:space="preserve"> г. </w:t>
            </w:r>
            <w:r>
              <w:rPr>
                <w:rFonts w:ascii="Times New Roman" w:hAnsi="Times New Roman"/>
                <w:sz w:val="24"/>
                <w:szCs w:val="24"/>
              </w:rPr>
              <w:t>Саратов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>                                                                                                       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«12»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F3A3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2846D1" w:rsidRPr="008D5FA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A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Юридический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484A0F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484A0F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484A0F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484A0F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Почтовый адрес: РФ, </w:t>
            </w:r>
            <w:smartTag w:uri="urn:schemas-microsoft-com:office:smarttags" w:element="metricconverter">
              <w:smartTagPr>
                <w:attr w:name="ProductID" w:val="410017, г"/>
              </w:smartTagPr>
              <w:r w:rsidRPr="00484A0F">
                <w:rPr>
                  <w:rFonts w:ascii="Times New Roman" w:hAnsi="Times New Roman"/>
                  <w:sz w:val="24"/>
                  <w:szCs w:val="24"/>
                </w:rPr>
                <w:t>410017, г</w:t>
              </w:r>
            </w:smartTag>
            <w:r w:rsidRPr="00484A0F">
              <w:rPr>
                <w:rFonts w:ascii="Times New Roman" w:hAnsi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484A0F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484A0F">
              <w:rPr>
                <w:rFonts w:ascii="Times New Roman" w:hAnsi="Times New Roman"/>
                <w:sz w:val="24"/>
                <w:szCs w:val="24"/>
              </w:rPr>
              <w:t>, д.40.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2. Предмет открытого одноэтапного конкурса – </w:t>
            </w:r>
            <w:r w:rsidRPr="00484A0F">
              <w:rPr>
                <w:rFonts w:ascii="Times New Roman" w:hAnsi="Times New Roman"/>
                <w:bCs/>
                <w:sz w:val="24"/>
                <w:szCs w:val="24"/>
              </w:rPr>
              <w:t xml:space="preserve">право заключения договора 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подряда на выполнение строительно-монтажных работ</w:t>
            </w:r>
            <w:r w:rsidRPr="00484A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3. Извещение о проведении настоящего открытого одноэтапного конкурса было опубликовано                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январ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я 2015 года на официальном сайте: </w:t>
            </w:r>
            <w:hyperlink r:id="rId6" w:history="1"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за № 315019</w:t>
            </w:r>
            <w:r>
              <w:rPr>
                <w:rFonts w:ascii="Times New Roman" w:hAnsi="Times New Roman"/>
                <w:sz w:val="24"/>
                <w:szCs w:val="24"/>
              </w:rPr>
              <w:t>75568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и на сайте                    ЗАО «СПГЭС»: </w:t>
            </w:r>
            <w:hyperlink r:id="rId7" w:history="1"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484A0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за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7-15 в подразделе «Информация о текущих закупках» раздела «Закупки». 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4. Начальная максимальная цена договора – </w:t>
            </w:r>
            <w:r>
              <w:rPr>
                <w:rFonts w:ascii="Times New Roman" w:hAnsi="Times New Roman"/>
                <w:sz w:val="24"/>
                <w:szCs w:val="24"/>
              </w:rPr>
              <w:t>5 2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7,00 рублей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пят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ь миллионов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двести восемьдесят 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ве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сто </w:t>
            </w:r>
            <w:r>
              <w:rPr>
                <w:rFonts w:ascii="Times New Roman" w:hAnsi="Times New Roman"/>
                <w:sz w:val="24"/>
                <w:szCs w:val="24"/>
              </w:rPr>
              <w:t>девяносто семь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, включая таможенные и другие обязательные платежи и все налоги</w:t>
            </w:r>
            <w:r w:rsidRPr="00484A0F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5. Публичное вскрытие конвертов с заявками на участие в открытом одноэтапном конкурсе состоялось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рта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2015 года по адресу: г. Саратов, ул. </w:t>
            </w:r>
            <w:proofErr w:type="spellStart"/>
            <w:r w:rsidRPr="00484A0F">
              <w:rPr>
                <w:rFonts w:ascii="Times New Roman" w:hAnsi="Times New Roman"/>
                <w:sz w:val="24"/>
                <w:szCs w:val="24"/>
              </w:rPr>
              <w:t>Белоглинская</w:t>
            </w:r>
            <w:proofErr w:type="spellEnd"/>
            <w:r w:rsidRPr="00484A0F">
              <w:rPr>
                <w:rFonts w:ascii="Times New Roman" w:hAnsi="Times New Roman"/>
                <w:sz w:val="24"/>
                <w:szCs w:val="24"/>
              </w:rPr>
              <w:t xml:space="preserve">, д.40, </w:t>
            </w:r>
            <w:proofErr w:type="spellStart"/>
            <w:r w:rsidRPr="00484A0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84A0F">
              <w:rPr>
                <w:rFonts w:ascii="Times New Roman" w:hAnsi="Times New Roman"/>
                <w:sz w:val="24"/>
                <w:szCs w:val="24"/>
              </w:rPr>
      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часов 00 минут по местному (московскому) времени.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6. Закупочная комиссия создана в следующем составе: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84A0F">
              <w:rPr>
                <w:rFonts w:ascii="Times New Roman" w:hAnsi="Times New Roman"/>
                <w:sz w:val="24"/>
                <w:szCs w:val="24"/>
                <w:u w:val="single"/>
              </w:rPr>
              <w:t>Председатель комиссии: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4A0F">
              <w:rPr>
                <w:rFonts w:ascii="Times New Roman" w:hAnsi="Times New Roman"/>
                <w:sz w:val="24"/>
                <w:szCs w:val="24"/>
              </w:rPr>
              <w:t>Реймер</w:t>
            </w:r>
            <w:proofErr w:type="spellEnd"/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В.Д. – главный инженер;</w:t>
            </w:r>
            <w:r w:rsidR="00017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84A0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Секретарь комиссии: 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Шереметьева И.В. – начальник отдела по закупкам;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84A0F">
              <w:rPr>
                <w:rFonts w:ascii="Times New Roman" w:hAnsi="Times New Roman"/>
                <w:sz w:val="24"/>
                <w:szCs w:val="24"/>
                <w:u w:val="single"/>
              </w:rPr>
              <w:t>Члены комиссии: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Слюсарев А.В. - финансовый директор;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Васильева Л.Н. – начальник отдела материально-технического снабжения;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Фоменко М.Ю. – начальник технической службы.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7. В заседании Закупочной комиссии по рассмотрению заявок на участие в открытом одноэтапном конкурсе присутствуют 5 (пять) из 5 (пяти) членов. Кворум имеется. Закупочная комиссия правомочна осуществлять предусмотренные конкурсной документацией функции.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>8.</w:t>
            </w:r>
            <w:r w:rsidRPr="00484A0F">
              <w:rPr>
                <w:sz w:val="24"/>
                <w:szCs w:val="24"/>
              </w:rPr>
              <w:t xml:space="preserve"> 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На процедуру рассмотрения было предоставлено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две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) заявки участников закупки на участие в открытом одноэтапном конкурсе на право заключения договора подряда на выполнение строительно-монтажных работ:</w:t>
            </w:r>
          </w:p>
          <w:tbl>
            <w:tblPr>
              <w:tblW w:w="1034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108"/>
              <w:gridCol w:w="4557"/>
              <w:gridCol w:w="3268"/>
              <w:gridCol w:w="1416"/>
            </w:tblGrid>
            <w:tr w:rsidR="002846D1" w:rsidRPr="00D460F6" w:rsidTr="00E47F2B">
              <w:trPr>
                <w:cantSplit/>
                <w:trHeight w:val="521"/>
              </w:trPr>
              <w:tc>
                <w:tcPr>
                  <w:tcW w:w="11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484A0F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 w:rsidRPr="00484A0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№</w:t>
                  </w:r>
                </w:p>
                <w:p w:rsidR="002846D1" w:rsidRPr="00484A0F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ind w:left="-71" w:right="-97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484A0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конверта</w:t>
                  </w:r>
                </w:p>
              </w:tc>
              <w:tc>
                <w:tcPr>
                  <w:tcW w:w="45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484A0F" w:rsidRDefault="002846D1" w:rsidP="009B2E51">
                  <w:pPr>
                    <w:tabs>
                      <w:tab w:val="left" w:pos="851"/>
                    </w:tabs>
                    <w:ind w:left="-72" w:right="-66"/>
                    <w:jc w:val="center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 w:rsidRPr="00484A0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Наименование участника закупки</w:t>
                  </w:r>
                </w:p>
              </w:tc>
              <w:tc>
                <w:tcPr>
                  <w:tcW w:w="32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484A0F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 w:rsidRPr="00484A0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Место нахождения</w:t>
                  </w:r>
                </w:p>
              </w:tc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2846D1" w:rsidRPr="00484A0F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b/>
                      <w:sz w:val="23"/>
                      <w:szCs w:val="23"/>
                    </w:rPr>
                  </w:pPr>
                  <w:r w:rsidRPr="00484A0F">
                    <w:rPr>
                      <w:rFonts w:ascii="Times New Roman" w:hAnsi="Times New Roman"/>
                      <w:b/>
                      <w:sz w:val="23"/>
                      <w:szCs w:val="23"/>
                    </w:rPr>
                    <w:t>ИНН</w:t>
                  </w:r>
                </w:p>
              </w:tc>
            </w:tr>
            <w:tr w:rsidR="002846D1" w:rsidRPr="00D460F6" w:rsidTr="00E47F2B">
              <w:trPr>
                <w:cantSplit/>
                <w:trHeight w:val="438"/>
              </w:trPr>
              <w:tc>
                <w:tcPr>
                  <w:tcW w:w="11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E47F2B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E47F2B" w:rsidRDefault="002846D1" w:rsidP="002846D1">
                  <w:pPr>
                    <w:tabs>
                      <w:tab w:val="left" w:pos="284"/>
                    </w:tabs>
                    <w:spacing w:line="240" w:lineRule="auto"/>
                    <w:ind w:hanging="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«</w:t>
                  </w:r>
                  <w:proofErr w:type="spellStart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ИнтерТелКом</w:t>
                  </w:r>
                  <w:proofErr w:type="spellEnd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»                  (ООО «</w:t>
                  </w:r>
                  <w:proofErr w:type="spellStart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ИнтерТелКом</w:t>
                  </w:r>
                  <w:proofErr w:type="spellEnd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»)</w:t>
                  </w:r>
                </w:p>
              </w:tc>
              <w:tc>
                <w:tcPr>
                  <w:tcW w:w="32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2846D1" w:rsidRPr="00E47F2B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410005, г. Саратов, ул. Им. Рахова В.Г., д. 255 Б</w:t>
                  </w:r>
                </w:p>
              </w:tc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47F2B" w:rsidRPr="00E47F2B" w:rsidRDefault="00E47F2B" w:rsidP="009B2E51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2846D1" w:rsidRPr="00E47F2B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ind w:left="-66" w:right="-5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6450066242</w:t>
                  </w:r>
                </w:p>
              </w:tc>
            </w:tr>
            <w:tr w:rsidR="00E47F2B" w:rsidRPr="00D460F6" w:rsidTr="00E47F2B">
              <w:trPr>
                <w:cantSplit/>
                <w:trHeight w:val="855"/>
              </w:trPr>
              <w:tc>
                <w:tcPr>
                  <w:tcW w:w="11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47F2B" w:rsidRPr="00E47F2B" w:rsidRDefault="00E47F2B" w:rsidP="00E47F2B">
                  <w:pPr>
                    <w:tabs>
                      <w:tab w:val="left" w:pos="85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86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47F2B" w:rsidRPr="00E47F2B" w:rsidRDefault="00E47F2B" w:rsidP="00E47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Общество с ограниченной ответственностью  «</w:t>
                  </w:r>
                  <w:proofErr w:type="spellStart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ГорЭнергоСервис</w:t>
                  </w:r>
                  <w:proofErr w:type="spellEnd"/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:rsidR="00E47F2B" w:rsidRPr="00E47F2B" w:rsidRDefault="00E47F2B" w:rsidP="00E47F2B">
                  <w:pPr>
                    <w:tabs>
                      <w:tab w:val="left" w:pos="851"/>
                    </w:tabs>
                    <w:spacing w:after="0" w:line="240" w:lineRule="auto"/>
                    <w:ind w:left="-72" w:right="-6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 xml:space="preserve"> (ООО «ГЭС»)</w:t>
                  </w:r>
                </w:p>
              </w:tc>
              <w:tc>
                <w:tcPr>
                  <w:tcW w:w="32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47F2B" w:rsidRPr="00E47F2B" w:rsidRDefault="00E47F2B" w:rsidP="00E47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 xml:space="preserve">410074, г. Саратов, </w:t>
                  </w:r>
                </w:p>
                <w:p w:rsidR="00E47F2B" w:rsidRPr="00E47F2B" w:rsidRDefault="00E47F2B" w:rsidP="00E47F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>ул. Актюбинская, д. 1</w:t>
                  </w:r>
                </w:p>
              </w:tc>
              <w:tc>
                <w:tcPr>
                  <w:tcW w:w="136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47F2B" w:rsidRPr="00E47F2B" w:rsidRDefault="00E47F2B" w:rsidP="00E47F2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47F2B">
                    <w:rPr>
                      <w:rFonts w:ascii="Times New Roman" w:hAnsi="Times New Roman"/>
                      <w:sz w:val="24"/>
                      <w:szCs w:val="24"/>
                    </w:rPr>
                    <w:t xml:space="preserve"> 6454074043                </w:t>
                  </w:r>
                </w:p>
              </w:tc>
            </w:tr>
          </w:tbl>
          <w:p w:rsidR="002846D1" w:rsidRDefault="002846D1" w:rsidP="009B2E51">
            <w:pPr>
              <w:pStyle w:val="a8"/>
              <w:ind w:left="0"/>
              <w:jc w:val="both"/>
              <w:outlineLvl w:val="0"/>
              <w:rPr>
                <w:sz w:val="23"/>
                <w:szCs w:val="23"/>
              </w:rPr>
            </w:pPr>
          </w:p>
          <w:p w:rsidR="002846D1" w:rsidRPr="00484A0F" w:rsidRDefault="002846D1" w:rsidP="009B2E51">
            <w:pPr>
              <w:pStyle w:val="a8"/>
              <w:ind w:left="0"/>
              <w:jc w:val="both"/>
              <w:outlineLvl w:val="0"/>
              <w:rPr>
                <w:sz w:val="24"/>
                <w:szCs w:val="24"/>
              </w:rPr>
            </w:pPr>
            <w:r w:rsidRPr="00484A0F">
              <w:rPr>
                <w:sz w:val="24"/>
                <w:szCs w:val="24"/>
              </w:rPr>
              <w:t xml:space="preserve">9. Закупочная комиссия рассмотрела заявки на участие в открытом одноэтапном конкурсе на соответствии требованиям и условиям, установленным в конкурсной документации, и приняла решение: </w:t>
            </w:r>
          </w:p>
          <w:p w:rsidR="002846D1" w:rsidRPr="00484A0F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4A0F">
              <w:rPr>
                <w:rFonts w:ascii="Times New Roman" w:hAnsi="Times New Roman"/>
                <w:sz w:val="24"/>
                <w:szCs w:val="24"/>
              </w:rPr>
              <w:t xml:space="preserve">9.1. </w:t>
            </w:r>
            <w:r w:rsidRPr="00484A0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Участник закупки 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E47F2B">
              <w:rPr>
                <w:rFonts w:ascii="Times New Roman" w:hAnsi="Times New Roman"/>
                <w:b/>
                <w:sz w:val="24"/>
                <w:szCs w:val="24"/>
              </w:rPr>
              <w:t>Интер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E47F2B">
              <w:rPr>
                <w:rFonts w:ascii="Times New Roman" w:hAnsi="Times New Roman"/>
                <w:b/>
                <w:sz w:val="24"/>
                <w:szCs w:val="24"/>
              </w:rPr>
              <w:t>ел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E47F2B">
              <w:rPr>
                <w:rFonts w:ascii="Times New Roman" w:hAnsi="Times New Roman"/>
                <w:b/>
                <w:sz w:val="24"/>
                <w:szCs w:val="24"/>
              </w:rPr>
              <w:t>ом</w:t>
            </w:r>
            <w:proofErr w:type="spellEnd"/>
            <w:r w:rsidRPr="00484A0F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E47F2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(ООО «</w:t>
            </w:r>
            <w:proofErr w:type="spellStart"/>
            <w:r w:rsidR="00E47F2B">
              <w:rPr>
                <w:rFonts w:ascii="Times New Roman" w:hAnsi="Times New Roman"/>
                <w:b/>
                <w:sz w:val="24"/>
                <w:szCs w:val="24"/>
              </w:rPr>
              <w:t>Интер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E47F2B">
              <w:rPr>
                <w:rFonts w:ascii="Times New Roman" w:hAnsi="Times New Roman"/>
                <w:b/>
                <w:sz w:val="24"/>
                <w:szCs w:val="24"/>
              </w:rPr>
              <w:t>ел</w:t>
            </w:r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E47F2B">
              <w:rPr>
                <w:rFonts w:ascii="Times New Roman" w:hAnsi="Times New Roman"/>
                <w:b/>
                <w:sz w:val="24"/>
                <w:szCs w:val="24"/>
              </w:rPr>
              <w:t>ом</w:t>
            </w:r>
            <w:proofErr w:type="spellEnd"/>
            <w:r w:rsidRPr="00484A0F">
              <w:rPr>
                <w:rFonts w:ascii="Times New Roman" w:hAnsi="Times New Roman"/>
                <w:b/>
                <w:sz w:val="24"/>
                <w:szCs w:val="24"/>
              </w:rPr>
              <w:t>»)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4A0F">
              <w:rPr>
                <w:rFonts w:ascii="Times New Roman" w:hAnsi="Times New Roman"/>
                <w:sz w:val="24"/>
                <w:szCs w:val="24"/>
                <w:u w:val="single"/>
              </w:rPr>
              <w:t>не допущен к участию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 xml:space="preserve"> в открытом одноэтапном конкурсе на право заключения </w:t>
            </w:r>
            <w:r w:rsidRPr="00484A0F">
              <w:rPr>
                <w:rFonts w:ascii="Times New Roman" w:hAnsi="Times New Roman"/>
                <w:bCs/>
                <w:sz w:val="24"/>
                <w:szCs w:val="24"/>
              </w:rPr>
              <w:t xml:space="preserve">договора </w:t>
            </w:r>
            <w:r w:rsidRPr="00484A0F">
              <w:rPr>
                <w:rFonts w:ascii="Times New Roman" w:hAnsi="Times New Roman"/>
                <w:sz w:val="24"/>
                <w:szCs w:val="24"/>
              </w:rPr>
              <w:t>подряда на выполнение строительно-монтажных работ:</w:t>
            </w:r>
          </w:p>
          <w:tbl>
            <w:tblPr>
              <w:tblW w:w="10440" w:type="dxa"/>
              <w:tblCellSpacing w:w="15" w:type="dxa"/>
              <w:tblBorders>
                <w:top w:val="single" w:sz="4" w:space="0" w:color="000000"/>
                <w:left w:val="single" w:sz="4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228"/>
              <w:gridCol w:w="2572"/>
              <w:gridCol w:w="3062"/>
            </w:tblGrid>
            <w:tr w:rsidR="002846D1" w:rsidRPr="00AB2FC6" w:rsidTr="009B2E51">
              <w:trPr>
                <w:trHeight w:val="92"/>
                <w:tblCellSpacing w:w="15" w:type="dxa"/>
              </w:trPr>
              <w:tc>
                <w:tcPr>
                  <w:tcW w:w="121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484A0F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 w:rsidRPr="00484A0F">
                    <w:rPr>
                      <w:rFonts w:ascii="Times New Roman" w:hAnsi="Times New Roman"/>
                    </w:rPr>
                    <w:lastRenderedPageBreak/>
                    <w:t>Реймер</w:t>
                  </w:r>
                  <w:proofErr w:type="spellEnd"/>
                  <w:r w:rsidRPr="00484A0F">
                    <w:rPr>
                      <w:rFonts w:ascii="Times New Roman" w:hAnsi="Times New Roman"/>
                    </w:rPr>
                    <w:t xml:space="preserve"> В.Д.</w:t>
                  </w:r>
                </w:p>
              </w:tc>
              <w:tc>
                <w:tcPr>
                  <w:tcW w:w="105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484A0F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84A0F">
                    <w:rPr>
                      <w:rFonts w:ascii="Times New Roman" w:hAnsi="Times New Roman"/>
                    </w:rPr>
                    <w:t>Не допущен</w:t>
                  </w:r>
                </w:p>
              </w:tc>
              <w:tc>
                <w:tcPr>
                  <w:tcW w:w="1217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484A0F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84A0F">
                    <w:rPr>
                      <w:rFonts w:ascii="Times New Roman" w:hAnsi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45" w:type="pct"/>
                  <w:vMerge w:val="restart"/>
                  <w:tcBorders>
                    <w:right w:val="single" w:sz="4" w:space="0" w:color="000000"/>
                  </w:tcBorders>
                </w:tcPr>
                <w:p w:rsidR="002846D1" w:rsidRPr="00BB6E64" w:rsidRDefault="002846D1" w:rsidP="00C2549C">
                  <w:pPr>
                    <w:jc w:val="both"/>
                    <w:rPr>
                      <w:rFonts w:ascii="Times New Roman" w:hAnsi="Times New Roman"/>
                    </w:rPr>
                  </w:pPr>
                  <w:r w:rsidRPr="00BB6E64">
                    <w:rPr>
                      <w:rFonts w:ascii="Times New Roman" w:hAnsi="Times New Roman"/>
                    </w:rPr>
                    <w:t>Заявка не соответствует обязательным требованиям, предусмотренным конкурсной документацией, а именно:               пп.</w:t>
                  </w:r>
                  <w:r w:rsidR="00E47F2B" w:rsidRPr="00BB6E64">
                    <w:rPr>
                      <w:rFonts w:ascii="Times New Roman" w:hAnsi="Times New Roman"/>
                    </w:rPr>
                    <w:t>12</w:t>
                  </w:r>
                  <w:r w:rsidRPr="00BB6E64">
                    <w:rPr>
                      <w:rFonts w:ascii="Times New Roman" w:hAnsi="Times New Roman"/>
                    </w:rPr>
                    <w:t xml:space="preserve"> п.</w:t>
                  </w:r>
                  <w:r w:rsidR="00E47F2B" w:rsidRPr="00BB6E64">
                    <w:rPr>
                      <w:rFonts w:ascii="Times New Roman" w:hAnsi="Times New Roman"/>
                    </w:rPr>
                    <w:t>22</w:t>
                  </w:r>
                  <w:r w:rsidRPr="00BB6E64">
                    <w:rPr>
                      <w:rFonts w:ascii="Times New Roman" w:hAnsi="Times New Roman"/>
                    </w:rPr>
                    <w:t xml:space="preserve"> Информационной карты конкурса (раздел </w:t>
                  </w:r>
                  <w:r w:rsidRPr="00BB6E64">
                    <w:rPr>
                      <w:rFonts w:ascii="Times New Roman" w:hAnsi="Times New Roman"/>
                      <w:lang w:val="en-US"/>
                    </w:rPr>
                    <w:t>II</w:t>
                  </w:r>
                  <w:r w:rsidRPr="00BB6E64">
                    <w:rPr>
                      <w:rFonts w:ascii="Times New Roman" w:hAnsi="Times New Roman"/>
                    </w:rPr>
                    <w:t xml:space="preserve"> конкурсной документации) и является основанием для отказа в допуске к участию в открытом одноэтапном конкурсе, согласно п. 6.4 Инструкции участникам конкурса (раздел </w:t>
                  </w:r>
                  <w:r w:rsidRPr="00BB6E64">
                    <w:rPr>
                      <w:rFonts w:ascii="Times New Roman" w:hAnsi="Times New Roman"/>
                      <w:lang w:val="en-US"/>
                    </w:rPr>
                    <w:t>I</w:t>
                  </w:r>
                  <w:r w:rsidRPr="00BB6E64">
                    <w:rPr>
                      <w:rFonts w:ascii="Times New Roman" w:hAnsi="Times New Roman"/>
                    </w:rPr>
                    <w:t xml:space="preserve"> конкурсной документации), а именно:</w:t>
                  </w:r>
                  <w:r w:rsidR="00BB6E64" w:rsidRPr="00BB6E64">
                    <w:rPr>
                      <w:rFonts w:ascii="Times New Roman" w:hAnsi="Times New Roman"/>
                    </w:rPr>
                    <w:t xml:space="preserve"> в предлагаемой участником сметной документации к цене договора п</w:t>
                  </w:r>
                  <w:r w:rsidR="00BB6E64" w:rsidRPr="00BB6E64">
                    <w:rPr>
                      <w:rFonts w:ascii="Times New Roman" w:hAnsi="Times New Roman"/>
                      <w:color w:val="000000"/>
                    </w:rPr>
                    <w:t>ри пересчете базовых сметных цен в текущие участник закупки применил индексы изменения сметной стоимости по видам работ, утвержденные ГАУ «Саратовский региональный центр экспертизы в строительстве» 20</w:t>
                  </w:r>
                  <w:r w:rsidR="00C2549C">
                    <w:rPr>
                      <w:rFonts w:ascii="Times New Roman" w:hAnsi="Times New Roman"/>
                      <w:color w:val="000000"/>
                    </w:rPr>
                    <w:t xml:space="preserve">09 </w:t>
                  </w:r>
                  <w:r w:rsidR="00BB6E64" w:rsidRPr="00BB6E64">
                    <w:rPr>
                      <w:rFonts w:ascii="Times New Roman" w:hAnsi="Times New Roman"/>
                      <w:color w:val="000000"/>
                    </w:rPr>
                    <w:t>г.</w:t>
                  </w:r>
                </w:p>
              </w:tc>
            </w:tr>
            <w:tr w:rsidR="002846D1" w:rsidRPr="00AB2FC6" w:rsidTr="009B2E51">
              <w:trPr>
                <w:trHeight w:val="54"/>
                <w:tblCellSpacing w:w="15" w:type="dxa"/>
              </w:trPr>
              <w:tc>
                <w:tcPr>
                  <w:tcW w:w="121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Шереметьева И.В.</w:t>
                  </w:r>
                </w:p>
              </w:tc>
              <w:tc>
                <w:tcPr>
                  <w:tcW w:w="105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 xml:space="preserve"> Не допущен</w:t>
                  </w:r>
                </w:p>
              </w:tc>
              <w:tc>
                <w:tcPr>
                  <w:tcW w:w="1217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45" w:type="pct"/>
                  <w:vMerge/>
                  <w:tcBorders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846D1" w:rsidRPr="00AB2FC6" w:rsidTr="009B2E51">
              <w:trPr>
                <w:trHeight w:val="158"/>
                <w:tblCellSpacing w:w="15" w:type="dxa"/>
              </w:trPr>
              <w:tc>
                <w:tcPr>
                  <w:tcW w:w="121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Слюсарев А.В.</w:t>
                  </w:r>
                </w:p>
              </w:tc>
              <w:tc>
                <w:tcPr>
                  <w:tcW w:w="105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 допущен</w:t>
                  </w:r>
                </w:p>
              </w:tc>
              <w:tc>
                <w:tcPr>
                  <w:tcW w:w="1217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45" w:type="pct"/>
                  <w:vMerge/>
                  <w:tcBorders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846D1" w:rsidRPr="00AB2FC6" w:rsidTr="009B2E51">
              <w:trPr>
                <w:trHeight w:val="583"/>
                <w:tblCellSpacing w:w="15" w:type="dxa"/>
              </w:trPr>
              <w:tc>
                <w:tcPr>
                  <w:tcW w:w="121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Васильева Л.Н.</w:t>
                  </w:r>
                </w:p>
              </w:tc>
              <w:tc>
                <w:tcPr>
                  <w:tcW w:w="105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 допущен</w:t>
                  </w:r>
                </w:p>
              </w:tc>
              <w:tc>
                <w:tcPr>
                  <w:tcW w:w="1217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45" w:type="pct"/>
                  <w:vMerge/>
                  <w:tcBorders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846D1" w:rsidRPr="00AB2FC6" w:rsidTr="00BB6E64">
              <w:trPr>
                <w:trHeight w:val="3334"/>
                <w:tblCellSpacing w:w="15" w:type="dxa"/>
              </w:trPr>
              <w:tc>
                <w:tcPr>
                  <w:tcW w:w="121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Фоменко М.Ю.</w:t>
                  </w:r>
                </w:p>
              </w:tc>
              <w:tc>
                <w:tcPr>
                  <w:tcW w:w="105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 допущен</w:t>
                  </w:r>
                </w:p>
              </w:tc>
              <w:tc>
                <w:tcPr>
                  <w:tcW w:w="1217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B2FC6">
                    <w:rPr>
                      <w:rFonts w:ascii="Times New Roman" w:hAnsi="Times New Roman"/>
                    </w:rPr>
                    <w:t>Несоответствие требованиям документации</w:t>
                  </w:r>
                </w:p>
              </w:tc>
              <w:tc>
                <w:tcPr>
                  <w:tcW w:w="1445" w:type="pct"/>
                  <w:vMerge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AB2FC6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846D1" w:rsidRDefault="002846D1" w:rsidP="009B2E51">
            <w:pPr>
              <w:tabs>
                <w:tab w:val="left" w:pos="851"/>
              </w:tabs>
              <w:spacing w:after="0" w:line="240" w:lineRule="auto"/>
              <w:ind w:right="-66"/>
              <w:rPr>
                <w:rFonts w:ascii="Times New Roman" w:hAnsi="Times New Roman"/>
                <w:sz w:val="23"/>
                <w:szCs w:val="23"/>
              </w:rPr>
            </w:pPr>
          </w:p>
          <w:p w:rsidR="002846D1" w:rsidRPr="00722E12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2E12">
              <w:rPr>
                <w:rFonts w:ascii="Times New Roman" w:hAnsi="Times New Roman"/>
                <w:sz w:val="24"/>
                <w:szCs w:val="24"/>
              </w:rPr>
              <w:t>9.</w:t>
            </w:r>
            <w:r w:rsidR="00BB6E64">
              <w:rPr>
                <w:rFonts w:ascii="Times New Roman" w:hAnsi="Times New Roman"/>
                <w:sz w:val="24"/>
                <w:szCs w:val="24"/>
              </w:rPr>
              <w:t>2</w:t>
            </w:r>
            <w:r w:rsidRPr="00722E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22E12">
              <w:rPr>
                <w:rFonts w:ascii="Times New Roman" w:hAnsi="Times New Roman"/>
                <w:sz w:val="24"/>
                <w:szCs w:val="24"/>
                <w:u w:val="single"/>
              </w:rPr>
              <w:t>Участник закупки</w:t>
            </w:r>
            <w:r w:rsidRPr="00722E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E12">
              <w:rPr>
                <w:rFonts w:ascii="Times New Roman" w:hAnsi="Times New Roman"/>
                <w:b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722E12">
              <w:rPr>
                <w:rFonts w:ascii="Times New Roman" w:hAnsi="Times New Roman"/>
                <w:b/>
                <w:sz w:val="24"/>
                <w:szCs w:val="24"/>
              </w:rPr>
              <w:t>ГорЭнергоСервис</w:t>
            </w:r>
            <w:proofErr w:type="spellEnd"/>
            <w:r w:rsidRPr="00722E1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722E12">
              <w:rPr>
                <w:rFonts w:ascii="Times New Roman" w:hAnsi="Times New Roman"/>
                <w:b/>
                <w:sz w:val="24"/>
                <w:szCs w:val="24"/>
              </w:rPr>
              <w:t xml:space="preserve">(ООО «ГЭС») </w:t>
            </w:r>
            <w:r w:rsidRPr="00722E12">
              <w:rPr>
                <w:rFonts w:ascii="Times New Roman" w:hAnsi="Times New Roman"/>
                <w:sz w:val="24"/>
                <w:szCs w:val="24"/>
                <w:u w:val="single"/>
              </w:rPr>
              <w:t>допущен</w:t>
            </w:r>
            <w:r w:rsidRPr="00722E12">
              <w:rPr>
                <w:rFonts w:ascii="Times New Roman" w:hAnsi="Times New Roman"/>
                <w:sz w:val="23"/>
                <w:szCs w:val="23"/>
                <w:u w:val="single"/>
              </w:rPr>
              <w:t xml:space="preserve"> к участию</w:t>
            </w:r>
            <w:r w:rsidRPr="00722E12">
              <w:rPr>
                <w:rFonts w:ascii="Times New Roman" w:hAnsi="Times New Roman"/>
                <w:sz w:val="23"/>
                <w:szCs w:val="23"/>
              </w:rPr>
              <w:t xml:space="preserve"> в открытом одноэтапном конкурсе на право заключения </w:t>
            </w:r>
            <w:r w:rsidRPr="00722E12">
              <w:rPr>
                <w:rFonts w:ascii="Times New Roman" w:hAnsi="Times New Roman"/>
                <w:bCs/>
                <w:sz w:val="23"/>
                <w:szCs w:val="23"/>
              </w:rPr>
              <w:t xml:space="preserve">договора </w:t>
            </w:r>
            <w:r w:rsidRPr="00722E12">
              <w:rPr>
                <w:rFonts w:ascii="Times New Roman" w:hAnsi="Times New Roman"/>
                <w:sz w:val="24"/>
                <w:szCs w:val="24"/>
              </w:rPr>
              <w:t xml:space="preserve">подряда на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строительно-монтажных</w:t>
            </w:r>
            <w:r w:rsidRPr="00722E12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722E12">
              <w:rPr>
                <w:rFonts w:ascii="Times New Roman" w:hAnsi="Times New Roman"/>
                <w:sz w:val="23"/>
                <w:szCs w:val="23"/>
              </w:rPr>
              <w:t>:</w:t>
            </w:r>
          </w:p>
          <w:tbl>
            <w:tblPr>
              <w:tblW w:w="10371" w:type="dxa"/>
              <w:tblCellSpacing w:w="15" w:type="dxa"/>
              <w:tblBorders>
                <w:top w:val="single" w:sz="4" w:space="0" w:color="000000"/>
                <w:left w:val="single" w:sz="4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225"/>
              <w:gridCol w:w="2571"/>
              <w:gridCol w:w="2997"/>
            </w:tblGrid>
            <w:tr w:rsidR="002846D1" w:rsidRPr="00B65FDC" w:rsidTr="009B2E51">
              <w:trPr>
                <w:trHeight w:val="496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78752A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752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ФИО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присутствующего </w:t>
                  </w:r>
                  <w:r w:rsidRPr="0078752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члена комиссии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78752A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752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Сведения о решении члена комиссии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78752A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752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Причина отказа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78752A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8752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Пояснение</w:t>
                  </w:r>
                </w:p>
              </w:tc>
            </w:tr>
            <w:tr w:rsidR="002846D1" w:rsidRPr="00B65FDC" w:rsidTr="009B2E51">
              <w:trPr>
                <w:trHeight w:val="208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Р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еймер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В.Д.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</w:p>
              </w:tc>
            </w:tr>
            <w:tr w:rsidR="002846D1" w:rsidRPr="00B65FDC" w:rsidTr="009B2E51">
              <w:trPr>
                <w:trHeight w:val="214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Шереметьева И. В.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 xml:space="preserve">- 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2846D1" w:rsidRPr="00B65FDC" w:rsidTr="009B2E51">
              <w:trPr>
                <w:trHeight w:val="219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Слюсарев А.В.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2846D1" w:rsidRPr="00B65FDC" w:rsidTr="009B2E51">
              <w:trPr>
                <w:trHeight w:val="225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Васильева Л.Н.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2846D1" w:rsidRPr="00B65FDC" w:rsidTr="009B2E51">
              <w:trPr>
                <w:trHeight w:val="232"/>
                <w:tblCellSpacing w:w="15" w:type="dxa"/>
              </w:trPr>
              <w:tc>
                <w:tcPr>
                  <w:tcW w:w="1221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539B0">
                    <w:rPr>
                      <w:rFonts w:ascii="Times New Roman" w:hAnsi="Times New Roman"/>
                      <w:sz w:val="20"/>
                      <w:szCs w:val="20"/>
                    </w:rPr>
                    <w:t>Фоменко М.Ю.</w:t>
                  </w:r>
                </w:p>
              </w:tc>
              <w:tc>
                <w:tcPr>
                  <w:tcW w:w="1059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Допущен</w:t>
                  </w:r>
                </w:p>
              </w:tc>
              <w:tc>
                <w:tcPr>
                  <w:tcW w:w="1225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23" w:type="pct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2846D1" w:rsidRPr="009539B0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2846D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2846D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D85">
              <w:rPr>
                <w:rFonts w:ascii="Times New Roman" w:hAnsi="Times New Roman"/>
                <w:sz w:val="23"/>
                <w:szCs w:val="23"/>
              </w:rPr>
              <w:t>10.</w:t>
            </w:r>
            <w:r w:rsidRPr="00C469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910">
              <w:rPr>
                <w:rFonts w:ascii="Times New Roman" w:hAnsi="Times New Roman"/>
                <w:sz w:val="23"/>
                <w:szCs w:val="23"/>
                <w:u w:val="single"/>
              </w:rPr>
              <w:t>Признать участника закупки</w:t>
            </w:r>
            <w:r w:rsidRPr="00C4691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C46910">
              <w:rPr>
                <w:rFonts w:ascii="Times New Roman" w:hAnsi="Times New Roman"/>
                <w:b/>
                <w:sz w:val="23"/>
                <w:szCs w:val="23"/>
              </w:rPr>
              <w:t>О</w:t>
            </w:r>
            <w:r w:rsidRPr="00C46910">
              <w:rPr>
                <w:rFonts w:ascii="Times New Roman" w:hAnsi="Times New Roman"/>
                <w:b/>
                <w:sz w:val="24"/>
                <w:szCs w:val="24"/>
              </w:rPr>
              <w:t>бщество с ограниченной ответственностью «</w:t>
            </w:r>
            <w:proofErr w:type="spellStart"/>
            <w:r w:rsidRPr="00C46910">
              <w:rPr>
                <w:rFonts w:ascii="Times New Roman" w:hAnsi="Times New Roman"/>
                <w:b/>
                <w:sz w:val="24"/>
                <w:szCs w:val="24"/>
              </w:rPr>
              <w:t>ГорЭнергоСервис</w:t>
            </w:r>
            <w:proofErr w:type="spellEnd"/>
            <w:r w:rsidRPr="00C46910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46910">
              <w:rPr>
                <w:rFonts w:ascii="Times New Roman" w:hAnsi="Times New Roman"/>
                <w:b/>
                <w:sz w:val="24"/>
                <w:szCs w:val="24"/>
              </w:rPr>
              <w:t>ООО «ГЭС»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C469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6910">
              <w:rPr>
                <w:rFonts w:ascii="Times New Roman" w:hAnsi="Times New Roman"/>
                <w:sz w:val="24"/>
                <w:szCs w:val="24"/>
              </w:rPr>
              <w:t xml:space="preserve">на участие в открытом одноэтапном конкурсе на право заключения договора подряда на выполнение строительно-монтажных работ </w:t>
            </w:r>
            <w:r w:rsidRPr="00C46910">
              <w:rPr>
                <w:rFonts w:ascii="Times New Roman" w:hAnsi="Times New Roman"/>
                <w:sz w:val="24"/>
                <w:szCs w:val="24"/>
                <w:u w:val="single"/>
              </w:rPr>
              <w:t>участником конкурса</w:t>
            </w:r>
            <w:r w:rsidRPr="00C469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46D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33B">
              <w:rPr>
                <w:rFonts w:ascii="Times New Roman" w:hAnsi="Times New Roman"/>
                <w:sz w:val="24"/>
                <w:szCs w:val="24"/>
              </w:rPr>
              <w:t>Участник предложил следующие условия исполнения договора</w:t>
            </w:r>
          </w:p>
          <w:tbl>
            <w:tblPr>
              <w:tblW w:w="1017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132"/>
              <w:gridCol w:w="2160"/>
              <w:gridCol w:w="2880"/>
            </w:tblGrid>
            <w:tr w:rsidR="002846D1" w:rsidRPr="0088381D" w:rsidTr="009B2E51">
              <w:trPr>
                <w:trHeight w:val="282"/>
              </w:trPr>
              <w:tc>
                <w:tcPr>
                  <w:tcW w:w="5132" w:type="dxa"/>
                </w:tcPr>
                <w:p w:rsidR="002846D1" w:rsidRPr="0088381D" w:rsidRDefault="002846D1" w:rsidP="009B2E51">
                  <w:pPr>
                    <w:tabs>
                      <w:tab w:val="left" w:pos="538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88381D">
                    <w:rPr>
                      <w:rFonts w:ascii="Times New Roman" w:hAnsi="Times New Roman"/>
                      <w:b/>
                    </w:rPr>
                    <w:t>Наименование участника</w:t>
                  </w:r>
                </w:p>
              </w:tc>
              <w:tc>
                <w:tcPr>
                  <w:tcW w:w="2160" w:type="dxa"/>
                  <w:tcBorders>
                    <w:right w:val="single" w:sz="4" w:space="0" w:color="auto"/>
                  </w:tcBorders>
                </w:tcPr>
                <w:p w:rsidR="002846D1" w:rsidRPr="0088381D" w:rsidRDefault="002846D1" w:rsidP="009B2E51">
                  <w:pPr>
                    <w:tabs>
                      <w:tab w:val="left" w:pos="5381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8381D">
                    <w:rPr>
                      <w:rFonts w:ascii="Times New Roman" w:hAnsi="Times New Roman"/>
                      <w:b/>
                    </w:rPr>
                    <w:t>Цена договора, руб.</w:t>
                  </w:r>
                </w:p>
              </w:tc>
              <w:tc>
                <w:tcPr>
                  <w:tcW w:w="2880" w:type="dxa"/>
                </w:tcPr>
                <w:p w:rsidR="002846D1" w:rsidRPr="0088381D" w:rsidRDefault="002846D1" w:rsidP="009B2E51">
                  <w:pPr>
                    <w:tabs>
                      <w:tab w:val="left" w:pos="5381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8381D">
                    <w:rPr>
                      <w:rFonts w:ascii="Times New Roman" w:hAnsi="Times New Roman"/>
                      <w:b/>
                    </w:rPr>
                    <w:t>Срок выполнения работ</w:t>
                  </w:r>
                </w:p>
              </w:tc>
            </w:tr>
            <w:tr w:rsidR="002846D1" w:rsidRPr="0088381D" w:rsidTr="009B2E51">
              <w:trPr>
                <w:trHeight w:val="773"/>
              </w:trPr>
              <w:tc>
                <w:tcPr>
                  <w:tcW w:w="5132" w:type="dxa"/>
                  <w:vAlign w:val="center"/>
                </w:tcPr>
                <w:p w:rsidR="002846D1" w:rsidRPr="00F7021A" w:rsidRDefault="002846D1" w:rsidP="009B2E5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>Общество с ограниченной ответственностью  «</w:t>
                  </w:r>
                  <w:proofErr w:type="spellStart"/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>»</w:t>
                  </w:r>
                </w:p>
                <w:p w:rsidR="002846D1" w:rsidRPr="00F7021A" w:rsidRDefault="002846D1" w:rsidP="009B2E51">
                  <w:pPr>
                    <w:tabs>
                      <w:tab w:val="left" w:pos="851"/>
                    </w:tabs>
                    <w:spacing w:after="0" w:line="240" w:lineRule="auto"/>
                    <w:ind w:right="-66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 xml:space="preserve"> (ООО «ГЭС»)</w:t>
                  </w:r>
                </w:p>
              </w:tc>
              <w:tc>
                <w:tcPr>
                  <w:tcW w:w="2160" w:type="dxa"/>
                  <w:tcBorders>
                    <w:right w:val="single" w:sz="4" w:space="0" w:color="auto"/>
                  </w:tcBorders>
                </w:tcPr>
                <w:p w:rsidR="002846D1" w:rsidRPr="00F7021A" w:rsidRDefault="002846D1" w:rsidP="00BB6E64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BB6E64">
                    <w:rPr>
                      <w:rFonts w:ascii="Times New Roman" w:hAnsi="Times New Roman"/>
                      <w:sz w:val="20"/>
                      <w:szCs w:val="20"/>
                    </w:rPr>
                    <w:t xml:space="preserve"> 01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="00BB6E6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  <w:r w:rsidR="00BB6E64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 w:rsidR="00BB6E64"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  <w:r w:rsidRPr="00F7021A"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</w:t>
                  </w:r>
                </w:p>
              </w:tc>
              <w:tc>
                <w:tcPr>
                  <w:tcW w:w="2880" w:type="dxa"/>
                </w:tcPr>
                <w:p w:rsidR="002846D1" w:rsidRPr="00F7021A" w:rsidRDefault="00BB6E64" w:rsidP="00BB6E64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01.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2846D1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>.201</w:t>
                  </w:r>
                  <w:r w:rsidR="002846D1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 xml:space="preserve"> г. –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>.0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>.201</w:t>
                  </w:r>
                  <w:r w:rsidR="002846D1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  <w:r w:rsidR="002846D1" w:rsidRPr="00F7021A">
                    <w:rPr>
                      <w:rFonts w:ascii="Times New Roman" w:hAnsi="Times New Roman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:rsidR="002846D1" w:rsidRPr="00C46910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46D1" w:rsidRPr="007B0E62" w:rsidRDefault="002846D1" w:rsidP="009B2E51">
            <w:pPr>
              <w:spacing w:line="240" w:lineRule="auto"/>
              <w:ind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E62">
              <w:rPr>
                <w:rFonts w:ascii="Times New Roman" w:hAnsi="Times New Roman"/>
                <w:sz w:val="24"/>
                <w:szCs w:val="24"/>
              </w:rPr>
              <w:t xml:space="preserve">11. В соответствии с подпунктом 7.2.4.4 пункта 7.2.4 Положения о закупке товаров, работ, услуг                 ЗАО «СПГЭС», утвержденного Советом директоров общества (протокол №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7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>/1</w:t>
            </w:r>
            <w:r w:rsidR="00BB6E64">
              <w:rPr>
                <w:rFonts w:ascii="Times New Roman" w:hAnsi="Times New Roman"/>
                <w:sz w:val="24"/>
                <w:szCs w:val="24"/>
              </w:rPr>
              <w:t>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05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                    201</w:t>
            </w:r>
            <w:r w:rsidR="00BB6E64">
              <w:rPr>
                <w:rFonts w:ascii="Times New Roman" w:hAnsi="Times New Roman"/>
                <w:sz w:val="24"/>
                <w:szCs w:val="24"/>
              </w:rPr>
              <w:t>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года), признать открытый одноэтапный конкурс </w:t>
            </w:r>
            <w:r w:rsidRPr="007B0E62">
              <w:rPr>
                <w:rFonts w:ascii="Times New Roman" w:hAnsi="Times New Roman"/>
                <w:b/>
                <w:sz w:val="24"/>
                <w:szCs w:val="24"/>
              </w:rPr>
              <w:t xml:space="preserve">несостоявшимся 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и в соответствии с подпунктом 7.2.4.5 пункта 7.2.4 Положения о закупке товаров, работ, услуг ЗАО «СПГЭС», утвержденного </w:t>
            </w:r>
            <w:r w:rsidRPr="007B0E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Советом директоров общества (протокол №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7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>/1</w:t>
            </w:r>
            <w:r w:rsidR="00BB6E64">
              <w:rPr>
                <w:rFonts w:ascii="Times New Roman" w:hAnsi="Times New Roman"/>
                <w:sz w:val="24"/>
                <w:szCs w:val="24"/>
              </w:rPr>
              <w:t>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05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E64"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B6E64">
              <w:rPr>
                <w:rFonts w:ascii="Times New Roman" w:hAnsi="Times New Roman"/>
                <w:sz w:val="24"/>
                <w:szCs w:val="24"/>
              </w:rPr>
              <w:t>5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 года) заключить договор с участником закупки, подавшем заявку и признанным участником конкурса.                                </w:t>
            </w:r>
            <w:r w:rsidR="00BB6E64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>12. Заседание Закупочной комиссии по рассмотрению заявок на участие в открытом одноэтапном конкурсе завершено в 1</w:t>
            </w:r>
            <w:r w:rsidR="00BB6E64">
              <w:rPr>
                <w:rFonts w:ascii="Times New Roman" w:hAnsi="Times New Roman"/>
                <w:sz w:val="24"/>
                <w:szCs w:val="24"/>
              </w:rPr>
              <w:t>1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:34 по местному (московскому) времени.                                                                       </w:t>
            </w:r>
            <w:r w:rsidR="00BB6E6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13. Настоящий протокол подлежит хранению в течение трех лет с даты подведения итогов настоящего конкурса.                                                                                                                                         </w:t>
            </w:r>
            <w:r w:rsidR="00BB6E6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 w:rsidRPr="007B0E62">
              <w:rPr>
                <w:rFonts w:ascii="Times New Roman" w:hAnsi="Times New Roman"/>
                <w:sz w:val="24"/>
                <w:szCs w:val="24"/>
              </w:rPr>
              <w:t xml:space="preserve">14. Настоящий протокол подлежит размещению на официальном сайте: </w:t>
            </w:r>
            <w:hyperlink r:id="rId8" w:history="1"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zakupki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7B0E62">
              <w:rPr>
                <w:rFonts w:ascii="Times New Roman" w:hAnsi="Times New Roman"/>
                <w:sz w:val="24"/>
                <w:szCs w:val="24"/>
              </w:rPr>
              <w:t xml:space="preserve"> и на сайте ЗАО «СПГЭС»: </w:t>
            </w:r>
            <w:hyperlink r:id="rId9" w:history="1"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spgs</w:t>
              </w:r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7B0E6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B0E62">
              <w:rPr>
                <w:rFonts w:ascii="Times New Roman" w:hAnsi="Times New Roman"/>
                <w:sz w:val="24"/>
                <w:szCs w:val="24"/>
              </w:rPr>
              <w:t>. в сроки, предусмотренные действующим законодательством РФ.</w:t>
            </w:r>
          </w:p>
          <w:p w:rsidR="002846D1" w:rsidRPr="007B0E62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E62">
              <w:rPr>
                <w:rFonts w:ascii="Times New Roman" w:hAnsi="Times New Roman"/>
                <w:sz w:val="24"/>
                <w:szCs w:val="24"/>
              </w:rPr>
              <w:t>15. Подписи присутствовавших членов Закупочной комиссии:</w:t>
            </w:r>
          </w:p>
          <w:p w:rsidR="002846D1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92"/>
              <w:gridCol w:w="4959"/>
            </w:tblGrid>
            <w:tr w:rsidR="002846D1" w:rsidRPr="008D77DF" w:rsidTr="009B2E51">
              <w:trPr>
                <w:trHeight w:val="2647"/>
                <w:tblCellSpacing w:w="0" w:type="dxa"/>
              </w:trPr>
              <w:tc>
                <w:tcPr>
                  <w:tcW w:w="4492" w:type="dxa"/>
                </w:tcPr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Председатель Закупочной комиссии: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Секретарь Закупочной комиссии: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Члены Закупочной комиссии:</w:t>
                  </w:r>
                </w:p>
              </w:tc>
              <w:tc>
                <w:tcPr>
                  <w:tcW w:w="4959" w:type="dxa"/>
                </w:tcPr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       В.Д. </w:t>
                  </w:r>
                  <w:proofErr w:type="spellStart"/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Реймер</w:t>
                  </w:r>
                  <w:proofErr w:type="spellEnd"/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       И.В. Шереметьева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       А.В. Слюсарев 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____________________       Л.Н. Васильева </w:t>
                  </w:r>
                </w:p>
                <w:p w:rsidR="002846D1" w:rsidRPr="008D77DF" w:rsidRDefault="002846D1" w:rsidP="009B2E5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D77D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       М.Ю. Фоменко</w:t>
                  </w:r>
                </w:p>
              </w:tc>
            </w:tr>
          </w:tbl>
          <w:p w:rsidR="002846D1" w:rsidRPr="002F3A3A" w:rsidRDefault="002846D1" w:rsidP="009B2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846D1" w:rsidRPr="002F3A3A" w:rsidTr="009B2E51">
        <w:trPr>
          <w:tblCellSpacing w:w="15" w:type="dxa"/>
        </w:trPr>
        <w:tc>
          <w:tcPr>
            <w:tcW w:w="4971" w:type="pct"/>
          </w:tcPr>
          <w:p w:rsidR="002846D1" w:rsidRPr="00A56254" w:rsidRDefault="002846D1" w:rsidP="009B2E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846D1" w:rsidRDefault="002846D1" w:rsidP="002846D1"/>
    <w:p w:rsidR="00242829" w:rsidRDefault="00242829"/>
    <w:sectPr w:rsidR="00242829" w:rsidSect="00ED6E80">
      <w:headerReference w:type="default" r:id="rId10"/>
      <w:footerReference w:type="default" r:id="rId11"/>
      <w:pgSz w:w="11906" w:h="16838"/>
      <w:pgMar w:top="0" w:right="1080" w:bottom="18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65" w:rsidRDefault="00C2549C">
      <w:pPr>
        <w:spacing w:after="0" w:line="240" w:lineRule="auto"/>
      </w:pPr>
      <w:r>
        <w:separator/>
      </w:r>
    </w:p>
  </w:endnote>
  <w:endnote w:type="continuationSeparator" w:id="0">
    <w:p w:rsidR="002A4F65" w:rsidRDefault="00C2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E80" w:rsidRDefault="002846D1">
    <w:pPr>
      <w:pStyle w:val="a6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10239375</wp:posOffset>
              </wp:positionV>
              <wp:extent cx="7546975" cy="190500"/>
              <wp:effectExtent l="5080" t="9525" r="8255" b="0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E80" w:rsidRDefault="005E07DB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017991" w:rsidRPr="00017991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26" style="position:absolute;margin-left:.4pt;margin-top:806.25pt;width:594.25pt;height:15pt;z-index:251659264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ED6E80" w:rsidRDefault="005E07DB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017991" w:rsidRPr="00017991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65" w:rsidRDefault="00C2549C">
      <w:pPr>
        <w:spacing w:after="0" w:line="240" w:lineRule="auto"/>
      </w:pPr>
      <w:r>
        <w:separator/>
      </w:r>
    </w:p>
  </w:footnote>
  <w:footnote w:type="continuationSeparator" w:id="0">
    <w:p w:rsidR="002A4F65" w:rsidRDefault="00C2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E80" w:rsidRPr="008177AB" w:rsidRDefault="005E07DB" w:rsidP="00ED6E80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D1"/>
    <w:rsid w:val="00017991"/>
    <w:rsid w:val="00242829"/>
    <w:rsid w:val="002846D1"/>
    <w:rsid w:val="002A4F65"/>
    <w:rsid w:val="005E07DB"/>
    <w:rsid w:val="00BB6E64"/>
    <w:rsid w:val="00C2549C"/>
    <w:rsid w:val="00E4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947561D-2BFF-47FE-A261-6706BBA0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D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846D1"/>
    <w:rPr>
      <w:color w:val="0000FF"/>
      <w:u w:val="single"/>
    </w:rPr>
  </w:style>
  <w:style w:type="paragraph" w:styleId="a4">
    <w:name w:val="header"/>
    <w:basedOn w:val="a"/>
    <w:link w:val="a5"/>
    <w:unhideWhenUsed/>
    <w:rsid w:val="0028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2846D1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semiHidden/>
    <w:unhideWhenUsed/>
    <w:rsid w:val="0028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semiHidden/>
    <w:rsid w:val="002846D1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rsid w:val="002846D1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2846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6E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B6E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Sheremetieva Irina Vladimirovna</dc:creator>
  <cp:keywords/>
  <dc:description/>
  <cp:lastModifiedBy>Nosova Olga Vladimirovna</cp:lastModifiedBy>
  <cp:revision>3</cp:revision>
  <cp:lastPrinted>2015-03-13T09:34:00Z</cp:lastPrinted>
  <dcterms:created xsi:type="dcterms:W3CDTF">2015-03-13T05:04:00Z</dcterms:created>
  <dcterms:modified xsi:type="dcterms:W3CDTF">2015-03-13T09:37:00Z</dcterms:modified>
</cp:coreProperties>
</file>