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27E" w:rsidRPr="00E0227E" w:rsidRDefault="00E0227E" w:rsidP="00E0227E">
      <w:pPr>
        <w:suppressAutoHyphens w:val="0"/>
        <w:jc w:val="right"/>
        <w:rPr>
          <w:rFonts w:eastAsia="Calibri"/>
          <w:szCs w:val="28"/>
          <w:lang w:eastAsia="ru-RU"/>
        </w:rPr>
      </w:pPr>
      <w:r w:rsidRPr="00E0227E">
        <w:rPr>
          <w:rFonts w:eastAsia="Calibri"/>
          <w:b/>
          <w:szCs w:val="28"/>
          <w:lang w:eastAsia="ru-RU"/>
        </w:rPr>
        <w:t>«</w:t>
      </w:r>
      <w:r w:rsidRPr="003F7BD3">
        <w:rPr>
          <w:rFonts w:eastAsia="Calibri"/>
          <w:b/>
          <w:szCs w:val="28"/>
          <w:lang w:eastAsia="ru-RU"/>
        </w:rPr>
        <w:t>15</w:t>
      </w:r>
      <w:r w:rsidRPr="00E0227E">
        <w:rPr>
          <w:rFonts w:eastAsia="Calibri"/>
          <w:b/>
          <w:szCs w:val="28"/>
          <w:lang w:eastAsia="ru-RU"/>
        </w:rPr>
        <w:t xml:space="preserve">» </w:t>
      </w:r>
      <w:r w:rsidRPr="003F7BD3">
        <w:rPr>
          <w:rFonts w:eastAsia="Calibri"/>
          <w:b/>
          <w:szCs w:val="28"/>
          <w:lang w:eastAsia="ru-RU"/>
        </w:rPr>
        <w:t>февраля</w:t>
      </w:r>
      <w:r w:rsidRPr="00E0227E">
        <w:rPr>
          <w:rFonts w:eastAsia="Calibri"/>
          <w:b/>
          <w:szCs w:val="28"/>
          <w:lang w:eastAsia="ru-RU"/>
        </w:rPr>
        <w:t xml:space="preserve"> 201</w:t>
      </w:r>
      <w:r w:rsidRPr="003F7BD3">
        <w:rPr>
          <w:rFonts w:eastAsia="Calibri"/>
          <w:b/>
          <w:szCs w:val="28"/>
          <w:lang w:eastAsia="ru-RU"/>
        </w:rPr>
        <w:t>7</w:t>
      </w:r>
      <w:r w:rsidRPr="00E0227E">
        <w:rPr>
          <w:rFonts w:eastAsia="Calibri"/>
          <w:b/>
          <w:szCs w:val="28"/>
          <w:lang w:eastAsia="ru-RU"/>
        </w:rPr>
        <w:t xml:space="preserve"> г</w:t>
      </w:r>
      <w:r w:rsidRPr="00E0227E">
        <w:rPr>
          <w:rFonts w:eastAsia="Calibri"/>
          <w:szCs w:val="28"/>
          <w:lang w:eastAsia="ru-RU"/>
        </w:rPr>
        <w:t>.</w:t>
      </w:r>
    </w:p>
    <w:p w:rsidR="00E0227E" w:rsidRPr="00E0227E" w:rsidRDefault="00E0227E" w:rsidP="00E0227E">
      <w:pPr>
        <w:tabs>
          <w:tab w:val="left" w:pos="8234"/>
        </w:tabs>
        <w:suppressAutoHyphens w:val="0"/>
        <w:ind w:firstLine="708"/>
        <w:jc w:val="both"/>
        <w:rPr>
          <w:rFonts w:eastAsia="Calibri"/>
          <w:b/>
          <w:lang w:eastAsia="ru-RU"/>
        </w:rPr>
      </w:pPr>
    </w:p>
    <w:p w:rsidR="00E0227E" w:rsidRDefault="00E0227E" w:rsidP="00E0227E">
      <w:pPr>
        <w:suppressAutoHyphens w:val="0"/>
        <w:ind w:firstLine="708"/>
        <w:jc w:val="both"/>
        <w:rPr>
          <w:rFonts w:eastAsia="Calibri"/>
          <w:u w:val="single"/>
          <w:lang w:eastAsia="ru-RU"/>
        </w:rPr>
      </w:pPr>
      <w:r w:rsidRPr="00E0227E">
        <w:rPr>
          <w:rFonts w:eastAsia="Calibri"/>
          <w:b/>
          <w:lang w:eastAsia="ru-RU"/>
        </w:rPr>
        <w:t>Закрытое акционерное общество «Саратовское предприятие городских электрических сетей»</w:t>
      </w:r>
      <w:r w:rsidRPr="00E0227E">
        <w:rPr>
          <w:rFonts w:eastAsia="Calibri"/>
          <w:lang w:eastAsia="ru-RU"/>
        </w:rPr>
        <w:t xml:space="preserve"> в связи с поступившим </w:t>
      </w:r>
      <w:r w:rsidR="00845097">
        <w:rPr>
          <w:rFonts w:eastAsia="Calibri"/>
          <w:lang w:eastAsia="ru-RU"/>
        </w:rPr>
        <w:t xml:space="preserve">10.02.2017 года </w:t>
      </w:r>
      <w:bookmarkStart w:id="0" w:name="_GoBack"/>
      <w:bookmarkEnd w:id="0"/>
      <w:r w:rsidRPr="00E0227E">
        <w:rPr>
          <w:rFonts w:eastAsia="Calibri"/>
          <w:lang w:eastAsia="ru-RU"/>
        </w:rPr>
        <w:t xml:space="preserve">запросом </w:t>
      </w:r>
      <w:r w:rsidRPr="00E0227E">
        <w:rPr>
          <w:rFonts w:eastAsia="Calibri"/>
          <w:b/>
          <w:lang w:eastAsia="ru-RU"/>
        </w:rPr>
        <w:t>разъясняет положение документации</w:t>
      </w:r>
      <w:r w:rsidRPr="00E0227E">
        <w:rPr>
          <w:rFonts w:eastAsia="Calibri"/>
          <w:lang w:eastAsia="ru-RU"/>
        </w:rPr>
        <w:t xml:space="preserve"> по открытому </w:t>
      </w:r>
      <w:r>
        <w:rPr>
          <w:rFonts w:eastAsia="Calibri"/>
          <w:lang w:eastAsia="ru-RU"/>
        </w:rPr>
        <w:t>одноэтапному конкурсу на право заключения договора на поставку специальной одежды</w:t>
      </w:r>
      <w:r w:rsidRPr="00E0227E">
        <w:rPr>
          <w:rFonts w:eastAsia="Calibri"/>
          <w:lang w:eastAsia="ru-RU"/>
        </w:rPr>
        <w:t xml:space="preserve"> </w:t>
      </w:r>
      <w:r w:rsidRPr="00E0227E">
        <w:rPr>
          <w:rFonts w:eastAsia="Calibri"/>
          <w:u w:val="single"/>
          <w:lang w:eastAsia="ru-RU"/>
        </w:rPr>
        <w:t>(</w:t>
      </w:r>
      <w:r>
        <w:rPr>
          <w:rFonts w:eastAsia="Calibri"/>
          <w:u w:val="single"/>
          <w:lang w:eastAsia="ru-RU"/>
        </w:rPr>
        <w:t>в единой информационной системе</w:t>
      </w:r>
      <w:r w:rsidRPr="00E0227E">
        <w:rPr>
          <w:rFonts w:eastAsia="Calibri"/>
          <w:u w:val="single"/>
          <w:lang w:eastAsia="ru-RU"/>
        </w:rPr>
        <w:t xml:space="preserve">: </w:t>
      </w:r>
      <w:hyperlink r:id="rId7" w:history="1">
        <w:r w:rsidRPr="00E0227E">
          <w:rPr>
            <w:rFonts w:eastAsia="Calibri"/>
            <w:color w:val="0000FF"/>
            <w:u w:val="single"/>
            <w:lang w:val="en-US" w:eastAsia="ru-RU"/>
          </w:rPr>
          <w:t>www</w:t>
        </w:r>
        <w:r w:rsidRPr="00E0227E">
          <w:rPr>
            <w:rFonts w:eastAsia="Calibri"/>
            <w:color w:val="0000FF"/>
            <w:u w:val="single"/>
            <w:lang w:eastAsia="ru-RU"/>
          </w:rPr>
          <w:t>.</w:t>
        </w:r>
        <w:r w:rsidRPr="00E0227E">
          <w:rPr>
            <w:rFonts w:eastAsia="Calibri"/>
            <w:color w:val="0000FF"/>
            <w:u w:val="single"/>
            <w:lang w:val="en-US" w:eastAsia="ru-RU"/>
          </w:rPr>
          <w:t>zakupki</w:t>
        </w:r>
        <w:r w:rsidRPr="00E0227E">
          <w:rPr>
            <w:rFonts w:eastAsia="Calibri"/>
            <w:color w:val="0000FF"/>
            <w:u w:val="single"/>
            <w:lang w:eastAsia="ru-RU"/>
          </w:rPr>
          <w:t>.</w:t>
        </w:r>
        <w:r w:rsidRPr="00E0227E">
          <w:rPr>
            <w:rFonts w:eastAsia="Calibri"/>
            <w:color w:val="0000FF"/>
            <w:u w:val="single"/>
            <w:lang w:val="en-US" w:eastAsia="ru-RU"/>
          </w:rPr>
          <w:t>gov</w:t>
        </w:r>
        <w:r w:rsidRPr="00E0227E">
          <w:rPr>
            <w:rFonts w:eastAsia="Calibri"/>
            <w:color w:val="0000FF"/>
            <w:u w:val="single"/>
            <w:lang w:eastAsia="ru-RU"/>
          </w:rPr>
          <w:t>.</w:t>
        </w:r>
        <w:r w:rsidRPr="00E0227E">
          <w:rPr>
            <w:rFonts w:eastAsia="Calibri"/>
            <w:color w:val="0000FF"/>
            <w:u w:val="single"/>
            <w:lang w:val="en-US" w:eastAsia="ru-RU"/>
          </w:rPr>
          <w:t>ru</w:t>
        </w:r>
      </w:hyperlink>
      <w:r w:rsidRPr="00E0227E">
        <w:rPr>
          <w:rFonts w:eastAsia="Calibri"/>
          <w:u w:val="single"/>
          <w:lang w:eastAsia="ru-RU"/>
        </w:rPr>
        <w:t xml:space="preserve"> </w:t>
      </w:r>
      <w:r>
        <w:rPr>
          <w:rFonts w:eastAsia="Calibri"/>
          <w:u w:val="single"/>
          <w:lang w:eastAsia="ru-RU"/>
        </w:rPr>
        <w:t>№ </w:t>
      </w:r>
      <w:r w:rsidRPr="00E0227E">
        <w:rPr>
          <w:rFonts w:eastAsia="Calibri"/>
          <w:u w:val="single"/>
          <w:lang w:eastAsia="ru-RU"/>
        </w:rPr>
        <w:t xml:space="preserve">31704722324, на сайте ЗАО «СПГЭС»: </w:t>
      </w:r>
      <w:hyperlink r:id="rId8" w:history="1">
        <w:r w:rsidRPr="00E0227E">
          <w:rPr>
            <w:rFonts w:eastAsia="Calibri"/>
            <w:color w:val="0000FF"/>
            <w:u w:val="single"/>
            <w:lang w:val="en-US" w:eastAsia="ru-RU"/>
          </w:rPr>
          <w:t>www</w:t>
        </w:r>
        <w:r w:rsidRPr="00E0227E">
          <w:rPr>
            <w:rFonts w:eastAsia="Calibri"/>
            <w:color w:val="0000FF"/>
            <w:u w:val="single"/>
            <w:lang w:eastAsia="ru-RU"/>
          </w:rPr>
          <w:t>.</w:t>
        </w:r>
        <w:r w:rsidRPr="00E0227E">
          <w:rPr>
            <w:rFonts w:eastAsia="Calibri"/>
            <w:color w:val="0000FF"/>
            <w:u w:val="single"/>
            <w:lang w:val="en-US" w:eastAsia="ru-RU"/>
          </w:rPr>
          <w:t>spgs</w:t>
        </w:r>
        <w:r w:rsidRPr="00E0227E">
          <w:rPr>
            <w:rFonts w:eastAsia="Calibri"/>
            <w:color w:val="0000FF"/>
            <w:u w:val="single"/>
            <w:lang w:eastAsia="ru-RU"/>
          </w:rPr>
          <w:t>.</w:t>
        </w:r>
        <w:r w:rsidRPr="00E0227E">
          <w:rPr>
            <w:rFonts w:eastAsia="Calibri"/>
            <w:color w:val="0000FF"/>
            <w:u w:val="single"/>
            <w:lang w:val="en-US" w:eastAsia="ru-RU"/>
          </w:rPr>
          <w:t>ru</w:t>
        </w:r>
      </w:hyperlink>
      <w:r w:rsidRPr="00E0227E">
        <w:rPr>
          <w:rFonts w:eastAsia="Calibri"/>
          <w:u w:val="single"/>
          <w:lang w:eastAsia="ru-RU"/>
        </w:rPr>
        <w:t xml:space="preserve"> № </w:t>
      </w:r>
      <w:r>
        <w:rPr>
          <w:rFonts w:eastAsia="Calibri"/>
          <w:u w:val="single"/>
          <w:lang w:eastAsia="ru-RU"/>
        </w:rPr>
        <w:t>36-17</w:t>
      </w:r>
      <w:r w:rsidRPr="00E0227E">
        <w:rPr>
          <w:rFonts w:eastAsia="Calibri"/>
          <w:u w:val="single"/>
          <w:lang w:eastAsia="ru-RU"/>
        </w:rPr>
        <w:t>):</w:t>
      </w:r>
    </w:p>
    <w:p w:rsidR="000D3612" w:rsidRPr="00E0227E" w:rsidRDefault="000D3612" w:rsidP="00E0227E">
      <w:pPr>
        <w:suppressAutoHyphens w:val="0"/>
        <w:ind w:firstLine="708"/>
        <w:jc w:val="both"/>
        <w:rPr>
          <w:rFonts w:eastAsia="Calibri"/>
          <w:u w:val="single"/>
          <w:lang w:eastAsia="ru-RU"/>
        </w:rPr>
      </w:pPr>
    </w:p>
    <w:tbl>
      <w:tblPr>
        <w:tblStyle w:val="a8"/>
        <w:tblW w:w="0" w:type="auto"/>
        <w:tblLook w:val="04A0" w:firstRow="1" w:lastRow="0" w:firstColumn="1" w:lastColumn="0" w:noHBand="0" w:noVBand="1"/>
      </w:tblPr>
      <w:tblGrid>
        <w:gridCol w:w="4672"/>
        <w:gridCol w:w="4672"/>
      </w:tblGrid>
      <w:tr w:rsidR="00CA2CB3" w:rsidTr="00CA2CB3">
        <w:tc>
          <w:tcPr>
            <w:tcW w:w="4672" w:type="dxa"/>
          </w:tcPr>
          <w:p w:rsidR="00CA2CB3" w:rsidRPr="00CA2CB3" w:rsidRDefault="00CA2CB3" w:rsidP="00E0227E">
            <w:pPr>
              <w:jc w:val="center"/>
              <w:rPr>
                <w:b/>
                <w:bCs/>
              </w:rPr>
            </w:pPr>
            <w:r w:rsidRPr="00CA2CB3">
              <w:rPr>
                <w:b/>
                <w:bCs/>
              </w:rPr>
              <w:t>Запрос</w:t>
            </w:r>
          </w:p>
        </w:tc>
        <w:tc>
          <w:tcPr>
            <w:tcW w:w="4672" w:type="dxa"/>
          </w:tcPr>
          <w:p w:rsidR="00CA2CB3" w:rsidRPr="00CA2CB3" w:rsidRDefault="00CA2CB3" w:rsidP="00E0227E">
            <w:pPr>
              <w:jc w:val="center"/>
              <w:rPr>
                <w:b/>
                <w:bCs/>
              </w:rPr>
            </w:pPr>
            <w:r w:rsidRPr="00CA2CB3">
              <w:rPr>
                <w:b/>
                <w:bCs/>
              </w:rPr>
              <w:t>Ответ</w:t>
            </w:r>
          </w:p>
        </w:tc>
      </w:tr>
      <w:tr w:rsidR="00CA2CB3" w:rsidTr="00CA2CB3">
        <w:tc>
          <w:tcPr>
            <w:tcW w:w="4672" w:type="dxa"/>
          </w:tcPr>
          <w:p w:rsidR="00CA2CB3" w:rsidRDefault="00801DBD" w:rsidP="00801DBD">
            <w:pPr>
              <w:jc w:val="both"/>
              <w:rPr>
                <w:bCs/>
              </w:rPr>
            </w:pPr>
            <w:r w:rsidRPr="00801DBD">
              <w:rPr>
                <w:lang w:eastAsia="ru-RU"/>
              </w:rPr>
              <w:t>В разделе 2 конкурсной документации «Информационная карта конкурса» в п.9</w:t>
            </w:r>
            <w:r>
              <w:rPr>
                <w:lang w:eastAsia="ru-RU"/>
              </w:rPr>
              <w:t xml:space="preserve"> </w:t>
            </w:r>
            <w:r w:rsidRPr="00801DBD">
              <w:rPr>
                <w:lang w:eastAsia="ru-RU"/>
              </w:rPr>
              <w:t>«Сведения о начальной (максимальной) цене договора, о начальных</w:t>
            </w:r>
            <w:r>
              <w:rPr>
                <w:lang w:eastAsia="ru-RU"/>
              </w:rPr>
              <w:t xml:space="preserve"> </w:t>
            </w:r>
            <w:r w:rsidRPr="00801DBD">
              <w:rPr>
                <w:lang w:eastAsia="ru-RU"/>
              </w:rPr>
              <w:t>(максимальных) ценах за единицу Товара» в позиции 27 -Костюм мужской для</w:t>
            </w:r>
            <w:r>
              <w:rPr>
                <w:lang w:eastAsia="ru-RU"/>
              </w:rPr>
              <w:t xml:space="preserve"> </w:t>
            </w:r>
            <w:r w:rsidRPr="00801DBD">
              <w:rPr>
                <w:lang w:eastAsia="ru-RU"/>
              </w:rPr>
              <w:t>сварщика указана цена за комплект в размере 400 рублей. Костюмы должны быть</w:t>
            </w:r>
            <w:r>
              <w:rPr>
                <w:lang w:eastAsia="ru-RU"/>
              </w:rPr>
              <w:t xml:space="preserve"> </w:t>
            </w:r>
            <w:r w:rsidRPr="00801DBD">
              <w:rPr>
                <w:spacing w:val="-1"/>
                <w:lang w:eastAsia="ru-RU"/>
              </w:rPr>
              <w:t>поставлены в количестве 350 шт. В пункте 4 этого раздела, где указан перечень и</w:t>
            </w:r>
            <w:r>
              <w:rPr>
                <w:spacing w:val="-1"/>
                <w:lang w:eastAsia="ru-RU"/>
              </w:rPr>
              <w:t xml:space="preserve"> </w:t>
            </w:r>
            <w:r w:rsidRPr="00801DBD">
              <w:rPr>
                <w:lang w:eastAsia="ru-RU"/>
              </w:rPr>
              <w:t>описание Товара, дается описание и требования, предъявляемые к данному</w:t>
            </w:r>
            <w:r>
              <w:rPr>
                <w:lang w:eastAsia="ru-RU"/>
              </w:rPr>
              <w:t xml:space="preserve"> </w:t>
            </w:r>
            <w:r w:rsidRPr="00801DBD">
              <w:rPr>
                <w:lang w:eastAsia="ru-RU"/>
              </w:rPr>
              <w:t>Костюму. Просьба пояснить, почему на Костюм мужской для сварщика: материал</w:t>
            </w:r>
            <w:r>
              <w:rPr>
                <w:lang w:eastAsia="ru-RU"/>
              </w:rPr>
              <w:t xml:space="preserve"> </w:t>
            </w:r>
            <w:r w:rsidRPr="00801DBD">
              <w:rPr>
                <w:lang w:eastAsia="ru-RU"/>
              </w:rPr>
              <w:t>«Марс», 100 % хлопок установлена цена за комплект 400 рублей? Себестоимость</w:t>
            </w:r>
            <w:r>
              <w:rPr>
                <w:lang w:eastAsia="ru-RU"/>
              </w:rPr>
              <w:t xml:space="preserve"> </w:t>
            </w:r>
            <w:r w:rsidRPr="00801DBD">
              <w:rPr>
                <w:lang w:eastAsia="ru-RU"/>
              </w:rPr>
              <w:t>данной модели варьируется в пределах от 6 700 руб. до 8 000 руб. Также данная</w:t>
            </w:r>
            <w:r>
              <w:rPr>
                <w:lang w:eastAsia="ru-RU"/>
              </w:rPr>
              <w:t xml:space="preserve"> </w:t>
            </w:r>
            <w:r w:rsidRPr="00801DBD">
              <w:rPr>
                <w:lang w:eastAsia="ru-RU"/>
              </w:rPr>
              <w:t>модель на официальных сайтах в прайсах различных Поставщиков установлена в</w:t>
            </w:r>
            <w:r>
              <w:rPr>
                <w:lang w:eastAsia="ru-RU"/>
              </w:rPr>
              <w:t xml:space="preserve"> </w:t>
            </w:r>
            <w:r w:rsidRPr="00801DBD">
              <w:rPr>
                <w:lang w:eastAsia="ru-RU"/>
              </w:rPr>
              <w:t>рамках 7 000 руб.- 9 000 руб. Также просим подтвердить, что количество</w:t>
            </w:r>
            <w:r>
              <w:rPr>
                <w:lang w:eastAsia="ru-RU"/>
              </w:rPr>
              <w:t xml:space="preserve"> </w:t>
            </w:r>
            <w:r w:rsidRPr="00801DBD">
              <w:rPr>
                <w:lang w:eastAsia="ru-RU"/>
              </w:rPr>
              <w:t>заявленных костюмов в кол-ве 350 шт. соответствует количеству работающих</w:t>
            </w:r>
            <w:r>
              <w:rPr>
                <w:lang w:eastAsia="ru-RU"/>
              </w:rPr>
              <w:t xml:space="preserve"> </w:t>
            </w:r>
            <w:r w:rsidRPr="00801DBD">
              <w:rPr>
                <w:lang w:eastAsia="ru-RU"/>
              </w:rPr>
              <w:t>сотрудников -сварщиков в ЗАО «СПГЭС»</w:t>
            </w:r>
          </w:p>
        </w:tc>
        <w:tc>
          <w:tcPr>
            <w:tcW w:w="4672" w:type="dxa"/>
          </w:tcPr>
          <w:p w:rsidR="00CA2CB3" w:rsidRPr="00CA2CB3" w:rsidRDefault="00CA2CB3" w:rsidP="00CA2CB3">
            <w:pPr>
              <w:jc w:val="both"/>
              <w:rPr>
                <w:bCs/>
              </w:rPr>
            </w:pPr>
            <w:r w:rsidRPr="00CA2CB3">
              <w:rPr>
                <w:bCs/>
              </w:rPr>
              <w:t>В соответствии с п. 5 ч. 9, п. 5 ч. 10 ст. 4 Федерального закона от 18 июля 2011 г. № 223-ФЗ «О закупках товаров, работ, услуг отдельными видами юридических лиц»</w:t>
            </w:r>
            <w:r w:rsidR="003F7BD3">
              <w:rPr>
                <w:bCs/>
              </w:rPr>
              <w:t xml:space="preserve"> </w:t>
            </w:r>
            <w:r w:rsidRPr="00CA2CB3">
              <w:rPr>
                <w:bCs/>
              </w:rPr>
              <w:t xml:space="preserve">(далее – 223-ФЗ) (в соответствии с которым Заказчик осуществляет закупочную деятельность), в извещении и документации о закупке должны быть указаны сведения о начальной (максимальной) цене договора (цене лота). Кроме того, в соответствии с требованиями </w:t>
            </w:r>
            <w:proofErr w:type="spellStart"/>
            <w:r w:rsidRPr="00CA2CB3">
              <w:rPr>
                <w:bCs/>
              </w:rPr>
              <w:t>пп</w:t>
            </w:r>
            <w:proofErr w:type="spellEnd"/>
            <w:r w:rsidRPr="00CA2CB3">
              <w:rPr>
                <w:bCs/>
              </w:rPr>
              <w:t xml:space="preserve">. в) п. 5 постановления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закупочная документация должна включать сведения о начальной (максимальной) цене единицы каждого товара, работы, услуги, являющихся предметом закупки. Во исполнение вышеуказанных требований, Заказчик в п. 11 извещения о закупке и п. 9 раздела </w:t>
            </w:r>
            <w:r w:rsidRPr="00CA2CB3">
              <w:rPr>
                <w:bCs/>
                <w:lang w:val="en-US"/>
              </w:rPr>
              <w:t>II</w:t>
            </w:r>
            <w:r w:rsidRPr="00CA2CB3">
              <w:rPr>
                <w:bCs/>
              </w:rPr>
              <w:t xml:space="preserve"> Информационная карта конкурса конкурсной документации указал сведения о начальной (максимальной) цене договора, о начальных (максимальных) ценах за единицу Товара. Вместе с тем, ни вышеперечисленными нормативно-правовыми актами, ни иным законодательством не установлена обязанность Заказчика размещать обоснование начальной (максимальной) цены договора или начальных (максимальных) цен за единицу Товара. </w:t>
            </w:r>
          </w:p>
          <w:p w:rsidR="00CA2CB3" w:rsidRPr="00CA2CB3" w:rsidRDefault="00CA2CB3" w:rsidP="00CA2CB3">
            <w:pPr>
              <w:jc w:val="both"/>
              <w:rPr>
                <w:bCs/>
              </w:rPr>
            </w:pPr>
            <w:r w:rsidRPr="00CA2CB3">
              <w:rPr>
                <w:bCs/>
              </w:rPr>
              <w:t xml:space="preserve">В соответствии с ч. 1 ст. 1 223-ФЗ одной из основных целей регулирования 223-ФЗ является создание условий для </w:t>
            </w:r>
            <w:r w:rsidRPr="00CA2CB3">
              <w:rPr>
                <w:b/>
                <w:bCs/>
              </w:rPr>
              <w:t>своевременного и полного удовлетворения потребностей</w:t>
            </w:r>
            <w:r w:rsidRPr="00CA2CB3">
              <w:rPr>
                <w:bCs/>
              </w:rPr>
              <w:t xml:space="preserve"> </w:t>
            </w:r>
            <w:r w:rsidRPr="00CA2CB3">
              <w:rPr>
                <w:bCs/>
              </w:rPr>
              <w:lastRenderedPageBreak/>
              <w:t xml:space="preserve">юридических лиц. Заказчик разместил в извещении и документации о закупке сведения о предмете договора с указанием </w:t>
            </w:r>
            <w:r w:rsidRPr="00CA2CB3">
              <w:rPr>
                <w:b/>
                <w:bCs/>
              </w:rPr>
              <w:t>количества поставляемого Товара</w:t>
            </w:r>
            <w:r w:rsidRPr="00CA2CB3">
              <w:rPr>
                <w:bCs/>
              </w:rPr>
              <w:t xml:space="preserve">, в соответствии с требованиями, установленными п. 3 ч. 9 ст. 4 223-ФЗ. Действия Заказчика по указанию количества костюмов для сварщика (350 шт.), направлены на удовлетворение своих плановых потребностей в полном объеме. Законодательством РФ о закупках, Положением Заказчика и конкурсной документацией не предусмотрена обязанность Заказчика раскрывать информацию о порядке ведения хозяйствующей деятельности предприятия, в том числе связанной с формированием и учетом потребностей предприятия. </w:t>
            </w:r>
          </w:p>
          <w:p w:rsidR="00CA2CB3" w:rsidRDefault="00CA2CB3" w:rsidP="00D10E73">
            <w:pPr>
              <w:jc w:val="both"/>
              <w:rPr>
                <w:bCs/>
              </w:rPr>
            </w:pPr>
          </w:p>
        </w:tc>
      </w:tr>
      <w:tr w:rsidR="00CA2CB3" w:rsidTr="00CA2CB3">
        <w:tc>
          <w:tcPr>
            <w:tcW w:w="4672" w:type="dxa"/>
          </w:tcPr>
          <w:p w:rsidR="00801DBD" w:rsidRPr="00801DBD" w:rsidRDefault="00801DBD" w:rsidP="00801DBD">
            <w:pPr>
              <w:jc w:val="both"/>
              <w:rPr>
                <w:bCs/>
              </w:rPr>
            </w:pPr>
            <w:r w:rsidRPr="00801DBD">
              <w:rPr>
                <w:bCs/>
              </w:rPr>
              <w:lastRenderedPageBreak/>
              <w:t>В разделе 2 конкурсной документации «Информационная карта конкурса» в пункте</w:t>
            </w:r>
            <w:r>
              <w:rPr>
                <w:bCs/>
              </w:rPr>
              <w:t xml:space="preserve"> </w:t>
            </w:r>
            <w:r w:rsidRPr="00801DBD">
              <w:rPr>
                <w:bCs/>
              </w:rPr>
              <w:t>4 раздела 1 установлены требования к безопасности, качеству, техническим</w:t>
            </w:r>
            <w:r>
              <w:rPr>
                <w:bCs/>
              </w:rPr>
              <w:t xml:space="preserve"> </w:t>
            </w:r>
            <w:r w:rsidRPr="00801DBD">
              <w:rPr>
                <w:bCs/>
              </w:rPr>
              <w:t>характеристикам Товара. В тексте пояснений к данному пункту установлены</w:t>
            </w:r>
            <w:r>
              <w:rPr>
                <w:bCs/>
              </w:rPr>
              <w:t xml:space="preserve"> </w:t>
            </w:r>
            <w:r w:rsidRPr="00801DBD">
              <w:rPr>
                <w:bCs/>
              </w:rPr>
              <w:t>пояснения и перечень документов, необходимые предоставить для оценки Товара.</w:t>
            </w:r>
          </w:p>
          <w:p w:rsidR="00CA2CB3" w:rsidRDefault="00801DBD" w:rsidP="00801DBD">
            <w:pPr>
              <w:jc w:val="both"/>
              <w:rPr>
                <w:bCs/>
              </w:rPr>
            </w:pPr>
            <w:r w:rsidRPr="00801DBD">
              <w:rPr>
                <w:bCs/>
              </w:rPr>
              <w:t xml:space="preserve">В данный перечень документов </w:t>
            </w:r>
            <w:proofErr w:type="gramStart"/>
            <w:r w:rsidRPr="00801DBD">
              <w:rPr>
                <w:bCs/>
              </w:rPr>
              <w:t>входят  Протоколы</w:t>
            </w:r>
            <w:proofErr w:type="gramEnd"/>
            <w:r w:rsidRPr="00801DBD">
              <w:rPr>
                <w:bCs/>
              </w:rPr>
              <w:t xml:space="preserve"> санитарно-гигиенических,</w:t>
            </w:r>
            <w:r>
              <w:rPr>
                <w:bCs/>
              </w:rPr>
              <w:t xml:space="preserve"> </w:t>
            </w:r>
            <w:r w:rsidRPr="00801DBD">
              <w:rPr>
                <w:bCs/>
              </w:rPr>
              <w:t xml:space="preserve">санитарно-химических испытаний Товара на соответствие его требованиям санитарно-химической безопасности, а также протоколы испытаний продукции или материалов, из которых она изготовлена. По законодательству РФ обязательным документом, который подтверждает безопасность продукции на соответствие утвержденных ГОСТов в обязательном порядке, является обязательный сертификат соответствия. Протокол не является </w:t>
            </w:r>
            <w:proofErr w:type="gramStart"/>
            <w:r w:rsidRPr="00801DBD">
              <w:rPr>
                <w:bCs/>
              </w:rPr>
              <w:t>документом</w:t>
            </w:r>
            <w:proofErr w:type="gramEnd"/>
            <w:r w:rsidRPr="00801DBD">
              <w:rPr>
                <w:bCs/>
              </w:rPr>
              <w:t xml:space="preserve"> подтверждающим безопасность продукции, хоть в нем и указаны результаты проведенных исследований, а вот сертификат, выданный на основании этого самого протокола, уже является подтверждающим документом. Конкурс представляет собой одну из форм торгов, а торги, в свою очередь, являются способом заключения договора (п. 1 ст. 447 ГК РФ). Следовательно, на момент объявления </w:t>
            </w:r>
            <w:r w:rsidRPr="00801DBD">
              <w:rPr>
                <w:bCs/>
              </w:rPr>
              <w:lastRenderedPageBreak/>
              <w:t>конкурса заказчик не состоит в договорных отношениях с участниками закупки, нет таких отношений у него и с участниками конкурса. Договор купли-продажи (государственный или муниципальный контракт) в период приема заявок, а также в период проведения конкурса еще ни с кем не заключен. Таким образом, правовых оснований требовать представления копии протоколов испытаний в составе заявки на участие в открытом одноэтапном конкурсе нет. Просьба пояснить, на основании какого нормативного акта Заказчик требует предоставление протоколов испытаний в составе Заявок.</w:t>
            </w:r>
          </w:p>
        </w:tc>
        <w:tc>
          <w:tcPr>
            <w:tcW w:w="4672" w:type="dxa"/>
          </w:tcPr>
          <w:p w:rsidR="00986B52" w:rsidRPr="00CA2CB3" w:rsidRDefault="005064E1" w:rsidP="00CA2CB3">
            <w:pPr>
              <w:jc w:val="both"/>
              <w:rPr>
                <w:bCs/>
              </w:rPr>
            </w:pPr>
            <w:r w:rsidRPr="00CA2CB3">
              <w:rPr>
                <w:bCs/>
              </w:rPr>
              <w:lastRenderedPageBreak/>
              <w:t xml:space="preserve">Согласно ч. 10 статьи 4 223-ФЗ, </w:t>
            </w:r>
            <w:r w:rsidR="00986B52" w:rsidRPr="00CA2CB3">
              <w:rPr>
                <w:bCs/>
              </w:rPr>
              <w:t xml:space="preserve">Заказчик в п. 4 Раздела </w:t>
            </w:r>
            <w:r w:rsidR="00986B52" w:rsidRPr="00CA2CB3">
              <w:rPr>
                <w:bCs/>
                <w:lang w:val="en-US"/>
              </w:rPr>
              <w:t>II</w:t>
            </w:r>
            <w:r w:rsidR="00986B52" w:rsidRPr="00CA2CB3">
              <w:rPr>
                <w:bCs/>
              </w:rPr>
              <w:t xml:space="preserve"> Информационная карта конкурса устанавливает требования к безопасности, качеству, техническим характеристикам, функциональным характеристикам (потребительским свойствам) Товара. Данные требования сформированы исходя из потребностей Заказчика, которые</w:t>
            </w:r>
            <w:r w:rsidRPr="00CA2CB3">
              <w:rPr>
                <w:bCs/>
              </w:rPr>
              <w:t xml:space="preserve">, во-первых, </w:t>
            </w:r>
            <w:r w:rsidR="00986B52" w:rsidRPr="00CA2CB3">
              <w:rPr>
                <w:bCs/>
              </w:rPr>
              <w:t>являются</w:t>
            </w:r>
            <w:r w:rsidRPr="00CA2CB3">
              <w:rPr>
                <w:bCs/>
              </w:rPr>
              <w:t xml:space="preserve"> при этом </w:t>
            </w:r>
            <w:r w:rsidR="00986B52" w:rsidRPr="00CA2CB3">
              <w:rPr>
                <w:bCs/>
              </w:rPr>
              <w:t>определяющим фактором</w:t>
            </w:r>
            <w:r w:rsidRPr="00CA2CB3">
              <w:rPr>
                <w:bCs/>
              </w:rPr>
              <w:t xml:space="preserve">, во-вторых, соответствуют требованиям </w:t>
            </w:r>
            <w:r w:rsidR="00986B52" w:rsidRPr="00CA2CB3">
              <w:rPr>
                <w:bCs/>
              </w:rPr>
              <w:t>предусмотренны</w:t>
            </w:r>
            <w:r w:rsidRPr="00CA2CB3">
              <w:rPr>
                <w:bCs/>
              </w:rPr>
              <w:t>м</w:t>
            </w:r>
            <w:r w:rsidR="00986B52" w:rsidRPr="00CA2CB3">
              <w:rPr>
                <w:bCs/>
              </w:rPr>
              <w:t xml:space="preserve">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w:t>
            </w:r>
            <w:r w:rsidRPr="00CA2CB3">
              <w:rPr>
                <w:bCs/>
              </w:rPr>
              <w:t>кой Федерации о стандартизации.</w:t>
            </w:r>
          </w:p>
          <w:p w:rsidR="00CA2CB3" w:rsidRPr="00CA2CB3" w:rsidRDefault="00CA2CB3" w:rsidP="00CA2CB3">
            <w:pPr>
              <w:jc w:val="both"/>
              <w:rPr>
                <w:bCs/>
              </w:rPr>
            </w:pPr>
            <w:r w:rsidRPr="00CA2CB3">
              <w:rPr>
                <w:bCs/>
              </w:rPr>
              <w:t xml:space="preserve">В п. 4 Раздела </w:t>
            </w:r>
            <w:r w:rsidRPr="00CA2CB3">
              <w:rPr>
                <w:bCs/>
                <w:lang w:val="en-US"/>
              </w:rPr>
              <w:t>II</w:t>
            </w:r>
            <w:r w:rsidRPr="00CA2CB3">
              <w:rPr>
                <w:bCs/>
              </w:rPr>
              <w:t xml:space="preserve"> Информационная карта конкурса Заказчик в целях защиты жизни и здоровья человека, имущества, а также предупреждения действий, вводящих в заблуждение Заказчика относительно назначения и безопасности закупаемого Товара, устанавливает, что Товар должен соответствовать требованиям Технического регламента Таможенного союза ТР ТС 019-2011 «О безопасности средств индивидуальной защиты» (далее – ТР ТС 019-2011) и Технического регламента Таможенного союза ТР ТС 017-</w:t>
            </w:r>
            <w:r w:rsidRPr="00CA2CB3">
              <w:rPr>
                <w:bCs/>
              </w:rPr>
              <w:lastRenderedPageBreak/>
              <w:t xml:space="preserve">2011 «О безопасности продукции легкой промышленности» (далее – ТР ТС 017-2011). </w:t>
            </w:r>
          </w:p>
          <w:p w:rsidR="00CA2CB3" w:rsidRPr="00CA2CB3" w:rsidRDefault="00CA2CB3" w:rsidP="00CA2CB3">
            <w:pPr>
              <w:jc w:val="both"/>
              <w:rPr>
                <w:bCs/>
              </w:rPr>
            </w:pPr>
            <w:r w:rsidRPr="00CA2CB3">
              <w:rPr>
                <w:bCs/>
              </w:rPr>
              <w:t xml:space="preserve">Согласно п. 5.5 ТР ТС 019-2011, Товар, предназначенный для защиты от электрической дуги, относится ко второму классу степени риска причинения вреда пользователю, к средствам индивидуальной защиты сложной конструкции, защищающим от гибели или от опасностей, которые могут причинить необратимый вред здоровью пользователя, которые </w:t>
            </w:r>
            <w:r w:rsidRPr="00CA2CB3">
              <w:rPr>
                <w:b/>
                <w:bCs/>
              </w:rPr>
              <w:t>подлежат обязательной сертификации</w:t>
            </w:r>
            <w:r w:rsidRPr="00CA2CB3">
              <w:rPr>
                <w:bCs/>
              </w:rPr>
              <w:t>. Сертификат соответствия выдается на основании проводимых сертификационных испытаний, осуществляемых лабораториями, аккредитованными на проведение испытаний на соответствие техническому регламенту Таможенного союза, распространяющемуся на данный вид продукции. Согласно п. 5.18 ТР ТС 019-2011 такая лаборатория проводит испытания и оформляет протокол этих испытаний. Он входит в комплект документов, формируемых на средства индивидуальной защиты. Согласно п. 5.20 ТР ТС 019-2011 «на единой таможенной территории Таможенного союза должен храниться комплект документов на:</w:t>
            </w:r>
          </w:p>
          <w:p w:rsidR="00CA2CB3" w:rsidRPr="00CA2CB3" w:rsidRDefault="00CA2CB3" w:rsidP="00CA2CB3">
            <w:pPr>
              <w:jc w:val="both"/>
              <w:rPr>
                <w:bCs/>
              </w:rPr>
            </w:pPr>
            <w:r w:rsidRPr="00CA2CB3">
              <w:rPr>
                <w:bCs/>
              </w:rPr>
              <w:t>средство индивидуальной защиты - у изготовителя (уполномоченного изготовителем лица) в течение не менее 10 лет со дня снятия (прекращения) с производства данного средства индивидуальной защиты;</w:t>
            </w:r>
          </w:p>
          <w:p w:rsidR="00CA2CB3" w:rsidRPr="00CA2CB3" w:rsidRDefault="00CA2CB3" w:rsidP="00CA2CB3">
            <w:pPr>
              <w:jc w:val="both"/>
              <w:rPr>
                <w:bCs/>
              </w:rPr>
            </w:pPr>
            <w:r w:rsidRPr="00CA2CB3">
              <w:rPr>
                <w:bCs/>
              </w:rPr>
              <w:t>партию средств индивидуальной защиты - у импортера (поставщика) в течение не менее 10 лет со дня реализации последнего изделия из партии.»</w:t>
            </w:r>
          </w:p>
          <w:p w:rsidR="00CA2CB3" w:rsidRPr="00CA2CB3" w:rsidRDefault="00CA2CB3" w:rsidP="00CA2CB3">
            <w:pPr>
              <w:jc w:val="both"/>
              <w:rPr>
                <w:bCs/>
              </w:rPr>
            </w:pPr>
            <w:r w:rsidRPr="00CA2CB3">
              <w:rPr>
                <w:bCs/>
              </w:rPr>
              <w:t xml:space="preserve">По запросам поставщиков изготовитель предоставляет указанные протоколы. Данное требование является общепринятой нормой в деловом обороте. </w:t>
            </w:r>
          </w:p>
          <w:p w:rsidR="00CA2CB3" w:rsidRPr="00CA2CB3" w:rsidRDefault="00CA2CB3" w:rsidP="00CA2CB3">
            <w:pPr>
              <w:jc w:val="both"/>
              <w:rPr>
                <w:bCs/>
              </w:rPr>
            </w:pPr>
            <w:r w:rsidRPr="00CA2CB3">
              <w:rPr>
                <w:bCs/>
              </w:rPr>
              <w:t>Товар для защиты от электрической дуги является Товаром со специфическими свойствами, качество которого зависит от стойкости к термическому воздействию электрической дуги, показателя конвективного тепла и индекса передачи теплового излучения, длины обугливания материалов, постоянства физико-</w:t>
            </w:r>
            <w:r w:rsidRPr="00CA2CB3">
              <w:rPr>
                <w:bCs/>
              </w:rPr>
              <w:lastRenderedPageBreak/>
              <w:t>механических показателей (поверхностная плотность, истирание, разрывные нагрузки, раздирающие нагрузки и воздухопроницаемость) ткани, удельного поверхностного электрического сопротивления ткани, огнестойкости ткани и других. Цель предоставления протоколов - выявление соответствия предлагаемого к поставке Товара требованиям, предъявляемым Заказчиком, и, поскольку Заказчик не может проверить указанные параметры самостоятельно, документация содержит требование о предоставлении протоколов испытаний товара. Следует отметить, что наличие договорных отношений само по себе не является основанием для предоставления протоколов испытаний на поставляемый Товар, если только данное условие не предусмотрено в положениях договора. В связи с чем ссылка на отсутствие договорных отношений, как основание для предоставления протоколов испытаний, неуместна.</w:t>
            </w:r>
          </w:p>
          <w:p w:rsidR="00CA2CB3" w:rsidRDefault="00CA2CB3" w:rsidP="00D10E73">
            <w:pPr>
              <w:jc w:val="both"/>
              <w:rPr>
                <w:bCs/>
              </w:rPr>
            </w:pPr>
          </w:p>
        </w:tc>
      </w:tr>
      <w:tr w:rsidR="00CA2CB3" w:rsidTr="00CA2CB3">
        <w:tc>
          <w:tcPr>
            <w:tcW w:w="4672" w:type="dxa"/>
          </w:tcPr>
          <w:p w:rsidR="00CA2CB3" w:rsidRDefault="00801DBD" w:rsidP="00D10E73">
            <w:pPr>
              <w:jc w:val="both"/>
              <w:rPr>
                <w:bCs/>
              </w:rPr>
            </w:pPr>
            <w:r w:rsidRPr="00801DBD">
              <w:rPr>
                <w:bCs/>
              </w:rPr>
              <w:lastRenderedPageBreak/>
              <w:t xml:space="preserve">В разделе 2 конкурсной документации «Информационная карта конкурса» в п. 31. «Необходимое условие» установлено обязательное условие о предоставлении образцов Товара. В случае непредставления Товара, участники закупки не будут допущены до участия в конкурсе. Данное требование противоречит п.2.ч.1 </w:t>
            </w:r>
            <w:proofErr w:type="spellStart"/>
            <w:proofErr w:type="gramStart"/>
            <w:r w:rsidRPr="00801DBD">
              <w:rPr>
                <w:bCs/>
              </w:rPr>
              <w:t>ст.З</w:t>
            </w:r>
            <w:proofErr w:type="spellEnd"/>
            <w:r w:rsidRPr="00801DBD">
              <w:rPr>
                <w:bCs/>
              </w:rPr>
              <w:t xml:space="preserve"> ,</w:t>
            </w:r>
            <w:proofErr w:type="gramEnd"/>
            <w:r w:rsidRPr="00801DBD">
              <w:rPr>
                <w:bCs/>
              </w:rPr>
              <w:t xml:space="preserve"> ч.1 ст.2 Закона о закупках, Положению о закупках. Отсутствие образцов Товара не может служить основанием для </w:t>
            </w:r>
            <w:proofErr w:type="spellStart"/>
            <w:r w:rsidRPr="00801DBD">
              <w:rPr>
                <w:bCs/>
              </w:rPr>
              <w:t>недопуска</w:t>
            </w:r>
            <w:proofErr w:type="spellEnd"/>
            <w:r w:rsidRPr="00801DBD">
              <w:rPr>
                <w:bCs/>
              </w:rPr>
              <w:t xml:space="preserve"> к участию в закупке, так как это ограничивает круг участников закупки, а также данное требование не подтверждает невозможность участника исполнять обязательства по договору, заключаемому по результатам данного конкурса. Просьба исключить данное требование из документации</w:t>
            </w:r>
          </w:p>
        </w:tc>
        <w:tc>
          <w:tcPr>
            <w:tcW w:w="4672" w:type="dxa"/>
          </w:tcPr>
          <w:p w:rsidR="00CA2CB3" w:rsidRPr="00CA2CB3" w:rsidRDefault="00CA2CB3" w:rsidP="00CA2CB3">
            <w:pPr>
              <w:jc w:val="both"/>
              <w:rPr>
                <w:bCs/>
              </w:rPr>
            </w:pPr>
            <w:r w:rsidRPr="00CA2CB3">
              <w:rPr>
                <w:bCs/>
              </w:rPr>
              <w:t xml:space="preserve">Согласно п. 31 Раздела </w:t>
            </w:r>
            <w:r w:rsidRPr="00CA2CB3">
              <w:rPr>
                <w:bCs/>
                <w:lang w:val="en-US"/>
              </w:rPr>
              <w:t>II</w:t>
            </w:r>
            <w:r w:rsidRPr="00CA2CB3">
              <w:rPr>
                <w:bCs/>
              </w:rPr>
              <w:t xml:space="preserve"> Информационная карта конкурса обязательным условием участия в конкурсе является представление образцов предлагаемого к поставке Товара на склад Заказчика. Участники закупки не будут допущены до участия в конкурсе, в случае непредставления Образцов Товара. </w:t>
            </w:r>
          </w:p>
          <w:p w:rsidR="00CA2CB3" w:rsidRPr="00CA2CB3" w:rsidRDefault="00CA2CB3" w:rsidP="00CA2CB3">
            <w:pPr>
              <w:jc w:val="both"/>
              <w:rPr>
                <w:bCs/>
              </w:rPr>
            </w:pPr>
            <w:r w:rsidRPr="00CA2CB3">
              <w:rPr>
                <w:bCs/>
              </w:rPr>
              <w:t>Устанавливая данное требование Заказчик исходил из следующего.</w:t>
            </w:r>
          </w:p>
          <w:p w:rsidR="00CA2CB3" w:rsidRPr="00CA2CB3" w:rsidRDefault="00CA2CB3" w:rsidP="00CA2CB3">
            <w:pPr>
              <w:jc w:val="both"/>
              <w:rPr>
                <w:bCs/>
              </w:rPr>
            </w:pPr>
            <w:r w:rsidRPr="00CA2CB3">
              <w:rPr>
                <w:bCs/>
              </w:rPr>
              <w:t xml:space="preserve">При закупке товаров, работ, услуг Заказчик руководствуется Конституцией Российской Федерации, Гражданским кодексом Российской Федерации, 223-ФЗ, другими федеральными законами и иными нормативными правовыми актами Российской Федерации, Положением о закупке товаров, работ, услуг ЗАО «СПГЭС». Ни один из указанных нормативно-правовых актов </w:t>
            </w:r>
            <w:r w:rsidRPr="00CA2CB3">
              <w:rPr>
                <w:b/>
                <w:bCs/>
              </w:rPr>
              <w:t>не содержит запрета на установление Заказчиком требования предоставления образцов Товара</w:t>
            </w:r>
            <w:r w:rsidRPr="00CA2CB3">
              <w:rPr>
                <w:bCs/>
              </w:rPr>
              <w:t xml:space="preserve"> в составе заявки на участие в закупочных процедурах. </w:t>
            </w:r>
          </w:p>
          <w:p w:rsidR="00CA2CB3" w:rsidRPr="00CA2CB3" w:rsidRDefault="00CA2CB3" w:rsidP="00CA2CB3">
            <w:pPr>
              <w:jc w:val="both"/>
              <w:rPr>
                <w:bCs/>
              </w:rPr>
            </w:pPr>
            <w:r w:rsidRPr="00CA2CB3">
              <w:rPr>
                <w:bCs/>
              </w:rPr>
              <w:t xml:space="preserve">В п. 4 Раздела II Информационная карта конкурса установлены требования к безопасности, качеству, техническим характеристикам, функциональным </w:t>
            </w:r>
            <w:r w:rsidRPr="00CA2CB3">
              <w:rPr>
                <w:bCs/>
              </w:rPr>
              <w:lastRenderedPageBreak/>
              <w:t xml:space="preserve">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Предлагаемый к поставке Товар должен соответствовать указанным требованиям. </w:t>
            </w:r>
          </w:p>
          <w:p w:rsidR="00CA2CB3" w:rsidRPr="00CA2CB3" w:rsidRDefault="00CA2CB3" w:rsidP="00CA2CB3">
            <w:pPr>
              <w:jc w:val="both"/>
              <w:rPr>
                <w:bCs/>
              </w:rPr>
            </w:pPr>
            <w:r w:rsidRPr="00CA2CB3">
              <w:rPr>
                <w:bCs/>
              </w:rPr>
              <w:t xml:space="preserve">Для выявления соответствия/несоответствия предлагаемого к поставке Товара требованиям, установленным Заказчиком, </w:t>
            </w:r>
            <w:r w:rsidRPr="00CA2CB3">
              <w:rPr>
                <w:b/>
                <w:bCs/>
              </w:rPr>
              <w:t>не существует иных доступных способов</w:t>
            </w:r>
            <w:r w:rsidRPr="00CA2CB3">
              <w:rPr>
                <w:bCs/>
              </w:rPr>
              <w:t xml:space="preserve">, кроме установленных в порядке рассмотрения Образцов Товара, описанном Заказчиком в </w:t>
            </w:r>
            <w:proofErr w:type="spellStart"/>
            <w:r w:rsidRPr="00CA2CB3">
              <w:rPr>
                <w:bCs/>
              </w:rPr>
              <w:t>пп</w:t>
            </w:r>
            <w:proofErr w:type="spellEnd"/>
            <w:r w:rsidRPr="00CA2CB3">
              <w:rPr>
                <w:bCs/>
              </w:rPr>
              <w:t xml:space="preserve">. 4 п. 32 Раздела II Информационная карта конкурса. </w:t>
            </w:r>
          </w:p>
          <w:p w:rsidR="00CA2CB3" w:rsidRPr="00CA2CB3" w:rsidRDefault="00CA2CB3" w:rsidP="00CA2CB3">
            <w:pPr>
              <w:jc w:val="both"/>
              <w:rPr>
                <w:bCs/>
              </w:rPr>
            </w:pPr>
            <w:r w:rsidRPr="00CA2CB3">
              <w:rPr>
                <w:bCs/>
              </w:rPr>
              <w:t>«Образцы Товара предоставляются в одном экземпляре согласно Перечня и описания Товара, указанного в п. 4 настоящего Раздела конкурсной документации. Образцы Товара рассматриваются Закупочной комиссией:</w:t>
            </w:r>
          </w:p>
          <w:p w:rsidR="00CA2CB3" w:rsidRPr="00CA2CB3" w:rsidRDefault="00CA2CB3" w:rsidP="00CA2CB3">
            <w:pPr>
              <w:jc w:val="both"/>
              <w:rPr>
                <w:bCs/>
              </w:rPr>
            </w:pPr>
            <w:r w:rsidRPr="00CA2CB3">
              <w:rPr>
                <w:bCs/>
              </w:rPr>
              <w:t>- путем проведения визуального осмотра, в целях определения соответствия их требованиям, установленным в Перечне и описании Товара, указанном в п. 4 настоящего Раздела конкурсной документации. Визуальный осмотр также проводится с целью обнаружения видимых дефектов Образцов Товара.</w:t>
            </w:r>
          </w:p>
          <w:p w:rsidR="00CA2CB3" w:rsidRPr="00CA2CB3" w:rsidRDefault="00CA2CB3" w:rsidP="00CA2CB3">
            <w:pPr>
              <w:jc w:val="both"/>
              <w:rPr>
                <w:bCs/>
              </w:rPr>
            </w:pPr>
            <w:r w:rsidRPr="00CA2CB3">
              <w:rPr>
                <w:bCs/>
              </w:rPr>
              <w:t xml:space="preserve">- путем анализа представленных протоколов испытаний Товара, в целях определения соответствия их Требованиям к средствам индивидуальной защиты от термических рисков электрической дуги, указанным в п. 4 настоящего Раздела конкурсной документации </w:t>
            </w:r>
          </w:p>
          <w:p w:rsidR="00CA2CB3" w:rsidRPr="00CA2CB3" w:rsidRDefault="00CA2CB3" w:rsidP="00CA2CB3">
            <w:pPr>
              <w:jc w:val="both"/>
              <w:rPr>
                <w:bCs/>
              </w:rPr>
            </w:pPr>
            <w:r w:rsidRPr="00CA2CB3">
              <w:rPr>
                <w:bCs/>
              </w:rPr>
              <w:t xml:space="preserve">Анализ протоколов производится путем сопоставления показателей качества </w:t>
            </w:r>
            <w:r w:rsidRPr="00CA2CB3">
              <w:rPr>
                <w:bCs/>
              </w:rPr>
              <w:lastRenderedPageBreak/>
              <w:t>товара, заявленных Участником в заявке, указанных в протоколах с показателями, предусмотренными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требованиями Заказчика, установленными в п. 4 настоящего Раздела конкурсной документации.</w:t>
            </w:r>
          </w:p>
          <w:p w:rsidR="00CA2CB3" w:rsidRPr="00CA2CB3" w:rsidRDefault="00CA2CB3" w:rsidP="00CA2CB3">
            <w:pPr>
              <w:jc w:val="both"/>
              <w:rPr>
                <w:bCs/>
              </w:rPr>
            </w:pPr>
            <w:r w:rsidRPr="00CA2CB3">
              <w:rPr>
                <w:bCs/>
              </w:rPr>
              <w:t>Заказчик имеет право к процедуре рассмотрения и оценки качества образцов привлекать независимых экспертов или экспертные организации.</w:t>
            </w:r>
          </w:p>
          <w:p w:rsidR="00CA2CB3" w:rsidRPr="00CA2CB3" w:rsidRDefault="00CA2CB3" w:rsidP="00CA2CB3">
            <w:pPr>
              <w:jc w:val="both"/>
              <w:rPr>
                <w:bCs/>
              </w:rPr>
            </w:pPr>
            <w:r w:rsidRPr="00CA2CB3">
              <w:rPr>
                <w:bCs/>
              </w:rPr>
              <w:t xml:space="preserve">Выводы Закупочной комиссии об утвержденных, а также отклоненных образцах (с указанием причин), оформляются протоколом рассмотрения заявок». </w:t>
            </w:r>
          </w:p>
          <w:p w:rsidR="00CA2CB3" w:rsidRPr="00CA2CB3" w:rsidRDefault="00CA2CB3" w:rsidP="00CA2CB3">
            <w:pPr>
              <w:jc w:val="both"/>
              <w:rPr>
                <w:b/>
                <w:bCs/>
              </w:rPr>
            </w:pPr>
            <w:r w:rsidRPr="00CA2CB3">
              <w:rPr>
                <w:bCs/>
              </w:rPr>
              <w:t xml:space="preserve">Установленный порядок рассмотрения образцов Товара способствует реализации установленного ст. 3 223-ФЗ принципа </w:t>
            </w:r>
            <w:r w:rsidRPr="00CA2CB3">
              <w:rPr>
                <w:b/>
                <w:bCs/>
              </w:rPr>
              <w:t>информационной открытости закупки.</w:t>
            </w:r>
          </w:p>
          <w:p w:rsidR="00CA2CB3" w:rsidRPr="00CA2CB3" w:rsidRDefault="00CA2CB3" w:rsidP="00CA2CB3">
            <w:pPr>
              <w:jc w:val="both"/>
              <w:rPr>
                <w:bCs/>
              </w:rPr>
            </w:pPr>
            <w:r w:rsidRPr="00CA2CB3">
              <w:rPr>
                <w:bCs/>
              </w:rPr>
              <w:t xml:space="preserve">Предоставление образцов Товара способствует осуществлению установленных ст. 3 223-ФЗ </w:t>
            </w:r>
            <w:r w:rsidRPr="00CA2CB3">
              <w:rPr>
                <w:b/>
                <w:bCs/>
              </w:rPr>
              <w:t>принципов равноправия и справедливости</w:t>
            </w:r>
            <w:r w:rsidRPr="00CA2CB3">
              <w:rPr>
                <w:bCs/>
              </w:rPr>
              <w:t xml:space="preserve">, поскольку позволяет провести всесторонний и полный анализ объекта закупки, что снижает риск злоупотреблений со стороны участников закупки. Кроме этого, установление требования предоставления образцов Товара также способствует устранению возможных злоупотреблений со стороны Заказчика, поскольку устраняется риск не допуска участника в связи с несоответствием предлагаемого к поставке Товара установленным Заказчиком требованиям лишь на основании толкования письменного описания Товара, содержащегося в заявке участника закупки. </w:t>
            </w:r>
          </w:p>
          <w:p w:rsidR="00CA2CB3" w:rsidRPr="00CA2CB3" w:rsidRDefault="00CA2CB3" w:rsidP="00CA2CB3">
            <w:pPr>
              <w:jc w:val="both"/>
              <w:rPr>
                <w:bCs/>
              </w:rPr>
            </w:pPr>
            <w:r w:rsidRPr="00CA2CB3">
              <w:rPr>
                <w:bCs/>
              </w:rPr>
              <w:t xml:space="preserve">Поскольку Заказчиком установлен конкретный объем предоставляемых образцов товара, данное требование Заказчика также не является </w:t>
            </w:r>
            <w:proofErr w:type="spellStart"/>
            <w:r w:rsidRPr="00CA2CB3">
              <w:rPr>
                <w:bCs/>
              </w:rPr>
              <w:t>неизмеряемым</w:t>
            </w:r>
            <w:proofErr w:type="spellEnd"/>
            <w:r w:rsidRPr="00CA2CB3">
              <w:rPr>
                <w:bCs/>
              </w:rPr>
              <w:t xml:space="preserve">, то есть не противоречит принципу отсутствия ограничения допуска </w:t>
            </w:r>
            <w:r w:rsidRPr="00CA2CB3">
              <w:rPr>
                <w:bCs/>
              </w:rPr>
              <w:lastRenderedPageBreak/>
              <w:t xml:space="preserve">к участию в закупке путем установления </w:t>
            </w:r>
            <w:proofErr w:type="spellStart"/>
            <w:r w:rsidRPr="00CA2CB3">
              <w:rPr>
                <w:bCs/>
              </w:rPr>
              <w:t>неизмеряемых</w:t>
            </w:r>
            <w:proofErr w:type="spellEnd"/>
            <w:r w:rsidRPr="00CA2CB3">
              <w:rPr>
                <w:bCs/>
              </w:rPr>
              <w:t xml:space="preserve"> требований к участникам закупки.</w:t>
            </w:r>
          </w:p>
          <w:p w:rsidR="00CA2CB3" w:rsidRPr="00CA2CB3" w:rsidRDefault="00CA2CB3" w:rsidP="00CA2CB3">
            <w:pPr>
              <w:jc w:val="both"/>
              <w:rPr>
                <w:b/>
                <w:bCs/>
              </w:rPr>
            </w:pPr>
            <w:r w:rsidRPr="00CA2CB3">
              <w:rPr>
                <w:bCs/>
              </w:rPr>
              <w:t xml:space="preserve">В соответствии с частью 6 ст. 3 223-ФЗ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w:t>
            </w:r>
            <w:r w:rsidRPr="00CA2CB3">
              <w:rPr>
                <w:b/>
                <w:bCs/>
              </w:rPr>
              <w:t xml:space="preserve">в равной степени ко всем участникам закупки, к предлагаемым ими товарам, работам, услугам, к условиям исполнения договора. </w:t>
            </w:r>
          </w:p>
          <w:p w:rsidR="00CA2CB3" w:rsidRPr="00CA2CB3" w:rsidRDefault="00CA2CB3" w:rsidP="00CA2CB3">
            <w:pPr>
              <w:jc w:val="both"/>
              <w:rPr>
                <w:bCs/>
              </w:rPr>
            </w:pPr>
            <w:r w:rsidRPr="00CA2CB3">
              <w:rPr>
                <w:bCs/>
              </w:rPr>
              <w:t xml:space="preserve">Также следует отметить, что ограничением конкуренции может быть признано не любое ограничение круга потенциальных участников торгов, путем установления определенных требований к участникам, а лишь незаконное, необоснованное ограничение круга потенциальных участников торгов путем установления требований, не соответствующих положениям действующего законодательства. </w:t>
            </w:r>
          </w:p>
          <w:p w:rsidR="00CA2CB3" w:rsidRDefault="00CA2CB3" w:rsidP="00D10E73">
            <w:pPr>
              <w:jc w:val="both"/>
              <w:rPr>
                <w:bCs/>
              </w:rPr>
            </w:pPr>
          </w:p>
        </w:tc>
      </w:tr>
      <w:tr w:rsidR="00CA2CB3" w:rsidTr="00CA2CB3">
        <w:tc>
          <w:tcPr>
            <w:tcW w:w="4672" w:type="dxa"/>
          </w:tcPr>
          <w:p w:rsidR="00CA2CB3" w:rsidRDefault="00801DBD" w:rsidP="00801DBD">
            <w:pPr>
              <w:jc w:val="both"/>
              <w:rPr>
                <w:bCs/>
              </w:rPr>
            </w:pPr>
            <w:r w:rsidRPr="00801DBD">
              <w:rPr>
                <w:bCs/>
              </w:rPr>
              <w:lastRenderedPageBreak/>
              <w:t>4.</w:t>
            </w:r>
            <w:r w:rsidRPr="00801DBD">
              <w:rPr>
                <w:bCs/>
              </w:rPr>
              <w:tab/>
              <w:t>Пунктами 6, 13 Информационной карты Конкурсной документации установлены требования к участникам закупки и перечень документов, представляемых участниками для подтверждения установленным требованиям, а именно наличие гарантийного письма от Производителя о подтверждении готовности данного Производителя изготовить и поставить Товар для защиты от электрической дуги. При отсутствии данного документа заявка согласно положениям Документации</w:t>
            </w:r>
            <w:r>
              <w:rPr>
                <w:bCs/>
              </w:rPr>
              <w:t xml:space="preserve"> </w:t>
            </w:r>
            <w:r w:rsidRPr="00801DBD">
              <w:rPr>
                <w:bCs/>
              </w:rPr>
              <w:t xml:space="preserve">будет отклонена. Установление вышеуказанного требования к участникам конкурса о наличии документально подтвержденных гарантий поставок в качестве обязательных требований к участникам Конкурса и отказ в допуске участникам Конкурса в случае несоответствия им ограничивает количество участников закупки и противоречит п.2.ч.1 </w:t>
            </w:r>
            <w:proofErr w:type="spellStart"/>
            <w:proofErr w:type="gramStart"/>
            <w:r w:rsidRPr="00801DBD">
              <w:rPr>
                <w:bCs/>
              </w:rPr>
              <w:t>ст.З</w:t>
            </w:r>
            <w:proofErr w:type="spellEnd"/>
            <w:r w:rsidRPr="00801DBD">
              <w:rPr>
                <w:bCs/>
              </w:rPr>
              <w:t xml:space="preserve"> ,</w:t>
            </w:r>
            <w:proofErr w:type="gramEnd"/>
            <w:r w:rsidRPr="00801DBD">
              <w:rPr>
                <w:bCs/>
              </w:rPr>
              <w:t xml:space="preserve"> ч.1 ст.2 Закона о закупках, Положению о закупках. Просьба исключить данное требование из документации.</w:t>
            </w:r>
          </w:p>
        </w:tc>
        <w:tc>
          <w:tcPr>
            <w:tcW w:w="4672" w:type="dxa"/>
          </w:tcPr>
          <w:p w:rsidR="00CA2CB3" w:rsidRPr="00CA2CB3" w:rsidRDefault="00CA2CB3" w:rsidP="00CA2CB3">
            <w:pPr>
              <w:jc w:val="both"/>
              <w:rPr>
                <w:bCs/>
              </w:rPr>
            </w:pPr>
            <w:r w:rsidRPr="00CA2CB3">
              <w:rPr>
                <w:bCs/>
              </w:rPr>
              <w:t xml:space="preserve">В п. 13 Раздела </w:t>
            </w:r>
            <w:r w:rsidRPr="00CA2CB3">
              <w:rPr>
                <w:bCs/>
                <w:lang w:val="en-US"/>
              </w:rPr>
              <w:t>II</w:t>
            </w:r>
            <w:r w:rsidRPr="00CA2CB3">
              <w:rPr>
                <w:bCs/>
              </w:rPr>
              <w:t xml:space="preserve"> Информационная карта конкурса Заказчик устанавливает требование наличия гарантийного письма от Производителя о подтверждении готовности данного Производителя изготовить и поставить (по отдельному договору с Участником конкурса, в случае признания Участника конкурса победителем конкурса) Товар (для защиты от электрической дуги), соответствующий требованиям, установленным в </w:t>
            </w:r>
            <w:proofErr w:type="spellStart"/>
            <w:r w:rsidRPr="00CA2CB3">
              <w:rPr>
                <w:bCs/>
              </w:rPr>
              <w:t>пп</w:t>
            </w:r>
            <w:proofErr w:type="spellEnd"/>
            <w:r w:rsidRPr="00CA2CB3">
              <w:rPr>
                <w:bCs/>
              </w:rPr>
              <w:t xml:space="preserve">. 5, 6, 9, 11 части 1 Перечня и описания Товара, содержащегося в п. 4 Раздела </w:t>
            </w:r>
            <w:r w:rsidRPr="00CA2CB3">
              <w:rPr>
                <w:bCs/>
                <w:lang w:val="en-US"/>
              </w:rPr>
              <w:t>II</w:t>
            </w:r>
            <w:r w:rsidRPr="00CA2CB3">
              <w:rPr>
                <w:bCs/>
              </w:rPr>
              <w:t xml:space="preserve"> конкурсной документации (далее – гарантийное письмо).</w:t>
            </w:r>
          </w:p>
          <w:p w:rsidR="00CA2CB3" w:rsidRPr="00CA2CB3" w:rsidRDefault="00CA2CB3" w:rsidP="00CA2CB3">
            <w:pPr>
              <w:jc w:val="both"/>
              <w:rPr>
                <w:bCs/>
              </w:rPr>
            </w:pPr>
            <w:r w:rsidRPr="00CA2CB3">
              <w:rPr>
                <w:bCs/>
              </w:rPr>
              <w:t xml:space="preserve">Данное требование устанавливается с целью получения Заказчиком гарантии в осуществлении поставки запрашиваемого Товара, поскольку Товар для защиты от электрической дуги является технологически сложным Товаром. Помимо стандартных размеров, Заказчику необходимо исполнение Товара под заказ. Так, в п. 4 </w:t>
            </w:r>
            <w:r w:rsidRPr="00CA2CB3">
              <w:rPr>
                <w:bCs/>
                <w:lang w:val="en-US"/>
              </w:rPr>
              <w:t>II</w:t>
            </w:r>
            <w:r w:rsidRPr="00CA2CB3">
              <w:rPr>
                <w:bCs/>
              </w:rPr>
              <w:t xml:space="preserve"> Раздела Инструкция конкурса установлено, что размерный ряд Товара должен составлять от 44 до 78 при росте от </w:t>
            </w:r>
            <w:r w:rsidRPr="00CA2CB3">
              <w:rPr>
                <w:bCs/>
              </w:rPr>
              <w:lastRenderedPageBreak/>
              <w:t xml:space="preserve">158 до 200 см. Данные требования обусловлены наличием в штате сотрудников с такими размерами. Производственные возможности </w:t>
            </w:r>
            <w:r w:rsidRPr="00CA2CB3">
              <w:rPr>
                <w:b/>
                <w:bCs/>
              </w:rPr>
              <w:t>не всех</w:t>
            </w:r>
            <w:r w:rsidRPr="00CA2CB3">
              <w:rPr>
                <w:bCs/>
              </w:rPr>
              <w:t xml:space="preserve"> предприятий-изготовителей рассчитаны на производство нестандартных Товаров.</w:t>
            </w:r>
          </w:p>
          <w:p w:rsidR="00CA2CB3" w:rsidRPr="00CA2CB3" w:rsidRDefault="00CA2CB3" w:rsidP="00CA2CB3">
            <w:pPr>
              <w:jc w:val="both"/>
              <w:rPr>
                <w:bCs/>
              </w:rPr>
            </w:pPr>
            <w:r w:rsidRPr="00CA2CB3">
              <w:rPr>
                <w:bCs/>
              </w:rPr>
              <w:t>Таким образом, участник закупки, не являющийся производителем Товара для защиты от электрической дуги, не может гарантировать выполнение условий поставки в связи с тем, что не владеет сведениями о производственных возможностях и мощностях изготовителя.</w:t>
            </w:r>
          </w:p>
          <w:p w:rsidR="00CA2CB3" w:rsidRPr="00CA2CB3" w:rsidRDefault="00CA2CB3" w:rsidP="00CA2CB3">
            <w:pPr>
              <w:jc w:val="both"/>
              <w:rPr>
                <w:bCs/>
              </w:rPr>
            </w:pPr>
            <w:r w:rsidRPr="00CA2CB3">
              <w:rPr>
                <w:bCs/>
              </w:rPr>
              <w:t>Данное требование не является понуждением участника закупки заключать договоры или соглашения с третьими лицами, т.е. обременением исполнения договорных обязательств перед третьими лицами в любом случае, даже проигрыша в Конкурсе, что не противоречит принципу свободы предпринимательской деятельности.</w:t>
            </w:r>
          </w:p>
          <w:p w:rsidR="00CA2CB3" w:rsidRPr="00CA2CB3" w:rsidRDefault="00CA2CB3" w:rsidP="00CA2CB3">
            <w:pPr>
              <w:jc w:val="both"/>
              <w:rPr>
                <w:bCs/>
              </w:rPr>
            </w:pPr>
            <w:r w:rsidRPr="00CA2CB3">
              <w:rPr>
                <w:bCs/>
              </w:rPr>
              <w:t xml:space="preserve">Получение гарантийного письма также является общепринятой нормой делового оборота. </w:t>
            </w:r>
          </w:p>
          <w:p w:rsidR="00CA2CB3" w:rsidRDefault="00CA2CB3" w:rsidP="00D10E73">
            <w:pPr>
              <w:jc w:val="both"/>
              <w:rPr>
                <w:bCs/>
              </w:rPr>
            </w:pPr>
          </w:p>
        </w:tc>
      </w:tr>
    </w:tbl>
    <w:p w:rsidR="00D10E73" w:rsidRDefault="00D10E73" w:rsidP="00D10E73">
      <w:pPr>
        <w:ind w:firstLine="720"/>
        <w:jc w:val="both"/>
        <w:rPr>
          <w:bCs/>
        </w:rPr>
      </w:pPr>
    </w:p>
    <w:p w:rsidR="00F669DC" w:rsidRDefault="00F669DC" w:rsidP="00D10E73">
      <w:pPr>
        <w:jc w:val="both"/>
        <w:rPr>
          <w:i/>
          <w:iCs/>
          <w:sz w:val="16"/>
          <w:szCs w:val="16"/>
        </w:rPr>
      </w:pPr>
    </w:p>
    <w:p w:rsidR="00FC0C34" w:rsidRDefault="00FC0C34" w:rsidP="00F25511">
      <w:pPr>
        <w:jc w:val="both"/>
      </w:pPr>
    </w:p>
    <w:sectPr w:rsidR="00FC0C34" w:rsidSect="00672045">
      <w:footerReference w:type="default" r:id="rId9"/>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BEF" w:rsidRDefault="00F97BEF">
      <w:r>
        <w:separator/>
      </w:r>
    </w:p>
  </w:endnote>
  <w:endnote w:type="continuationSeparator" w:id="0">
    <w:p w:rsidR="00F97BEF" w:rsidRDefault="00F9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947517"/>
      <w:docPartObj>
        <w:docPartGallery w:val="Page Numbers (Bottom of Page)"/>
        <w:docPartUnique/>
      </w:docPartObj>
    </w:sdtPr>
    <w:sdtEndPr/>
    <w:sdtContent>
      <w:p w:rsidR="00672045" w:rsidRDefault="00F74108">
        <w:pPr>
          <w:pStyle w:val="a6"/>
          <w:jc w:val="center"/>
        </w:pPr>
        <w:r>
          <w:fldChar w:fldCharType="begin"/>
        </w:r>
        <w:r>
          <w:instrText>PAGE   \* MERGEFORMAT</w:instrText>
        </w:r>
        <w:r>
          <w:fldChar w:fldCharType="separate"/>
        </w:r>
        <w:r w:rsidR="00845097">
          <w:rPr>
            <w:noProof/>
          </w:rPr>
          <w:t>8</w:t>
        </w:r>
        <w:r>
          <w:fldChar w:fldCharType="end"/>
        </w:r>
      </w:p>
    </w:sdtContent>
  </w:sdt>
  <w:p w:rsidR="00672045" w:rsidRDefault="006720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BEF" w:rsidRDefault="00F97BEF">
      <w:r>
        <w:separator/>
      </w:r>
    </w:p>
  </w:footnote>
  <w:footnote w:type="continuationSeparator" w:id="0">
    <w:p w:rsidR="00F97BEF" w:rsidRDefault="00F97B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A681A"/>
    <w:multiLevelType w:val="hybridMultilevel"/>
    <w:tmpl w:val="C5B08B72"/>
    <w:lvl w:ilvl="0" w:tplc="587037C4">
      <w:start w:val="1"/>
      <w:numFmt w:val="decimal"/>
      <w:lvlText w:val="%1."/>
      <w:lvlJc w:val="left"/>
      <w:pPr>
        <w:ind w:left="1080" w:hanging="360"/>
      </w:pPr>
      <w:rPr>
        <w:rFonts w:eastAsia="Calibri"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D6A1725"/>
    <w:multiLevelType w:val="hybridMultilevel"/>
    <w:tmpl w:val="CFB4EB46"/>
    <w:lvl w:ilvl="0" w:tplc="117E67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D03608F"/>
    <w:multiLevelType w:val="hybridMultilevel"/>
    <w:tmpl w:val="CFB4EB46"/>
    <w:lvl w:ilvl="0" w:tplc="117E67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7415E3F"/>
    <w:multiLevelType w:val="hybridMultilevel"/>
    <w:tmpl w:val="BC2C79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A5A1EF2"/>
    <w:multiLevelType w:val="hybridMultilevel"/>
    <w:tmpl w:val="7DD85798"/>
    <w:lvl w:ilvl="0" w:tplc="B2808D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D3E5F1C"/>
    <w:multiLevelType w:val="hybridMultilevel"/>
    <w:tmpl w:val="FA120F6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695646C3"/>
    <w:multiLevelType w:val="hybridMultilevel"/>
    <w:tmpl w:val="7DD85798"/>
    <w:lvl w:ilvl="0" w:tplc="B2808D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27669F2"/>
    <w:multiLevelType w:val="hybridMultilevel"/>
    <w:tmpl w:val="0396D6F2"/>
    <w:lvl w:ilvl="0" w:tplc="C03E7F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43E365B"/>
    <w:multiLevelType w:val="hybridMultilevel"/>
    <w:tmpl w:val="0F581D14"/>
    <w:lvl w:ilvl="0" w:tplc="A5FC5E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0"/>
  </w:num>
  <w:num w:numId="3">
    <w:abstractNumId w:val="3"/>
  </w:num>
  <w:num w:numId="4">
    <w:abstractNumId w:val="5"/>
  </w:num>
  <w:num w:numId="5">
    <w:abstractNumId w:val="2"/>
  </w:num>
  <w:num w:numId="6">
    <w:abstractNumId w:val="1"/>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E73"/>
    <w:rsid w:val="00033D60"/>
    <w:rsid w:val="00094D42"/>
    <w:rsid w:val="000C2096"/>
    <w:rsid w:val="000D3612"/>
    <w:rsid w:val="000F19C1"/>
    <w:rsid w:val="001000C8"/>
    <w:rsid w:val="00143307"/>
    <w:rsid w:val="00153A4E"/>
    <w:rsid w:val="00175BE8"/>
    <w:rsid w:val="001A2758"/>
    <w:rsid w:val="001A3525"/>
    <w:rsid w:val="00223335"/>
    <w:rsid w:val="002315F0"/>
    <w:rsid w:val="00274D8E"/>
    <w:rsid w:val="002B006C"/>
    <w:rsid w:val="003361AF"/>
    <w:rsid w:val="003E3769"/>
    <w:rsid w:val="003F7BD3"/>
    <w:rsid w:val="0040447E"/>
    <w:rsid w:val="00406056"/>
    <w:rsid w:val="00460205"/>
    <w:rsid w:val="004726E8"/>
    <w:rsid w:val="004961DB"/>
    <w:rsid w:val="004C2441"/>
    <w:rsid w:val="005064E1"/>
    <w:rsid w:val="005410CA"/>
    <w:rsid w:val="00545D53"/>
    <w:rsid w:val="0055425E"/>
    <w:rsid w:val="00556EEB"/>
    <w:rsid w:val="0066030B"/>
    <w:rsid w:val="00672045"/>
    <w:rsid w:val="006C5F54"/>
    <w:rsid w:val="006D17C7"/>
    <w:rsid w:val="006D2594"/>
    <w:rsid w:val="006D66CC"/>
    <w:rsid w:val="00716418"/>
    <w:rsid w:val="00746964"/>
    <w:rsid w:val="00791579"/>
    <w:rsid w:val="007A02B3"/>
    <w:rsid w:val="007C1EC3"/>
    <w:rsid w:val="007D054A"/>
    <w:rsid w:val="007E19B0"/>
    <w:rsid w:val="00801DBD"/>
    <w:rsid w:val="00842704"/>
    <w:rsid w:val="00845097"/>
    <w:rsid w:val="008C3FED"/>
    <w:rsid w:val="008D760B"/>
    <w:rsid w:val="00967595"/>
    <w:rsid w:val="00980302"/>
    <w:rsid w:val="00986B52"/>
    <w:rsid w:val="009E08A6"/>
    <w:rsid w:val="009F791A"/>
    <w:rsid w:val="00A248CA"/>
    <w:rsid w:val="00A502DD"/>
    <w:rsid w:val="00A7084E"/>
    <w:rsid w:val="00A843C1"/>
    <w:rsid w:val="00AB3E0E"/>
    <w:rsid w:val="00AE4BD2"/>
    <w:rsid w:val="00B02101"/>
    <w:rsid w:val="00B21B0B"/>
    <w:rsid w:val="00B46D2F"/>
    <w:rsid w:val="00B5502A"/>
    <w:rsid w:val="00B96ECD"/>
    <w:rsid w:val="00BA044D"/>
    <w:rsid w:val="00BA1C0F"/>
    <w:rsid w:val="00BA337A"/>
    <w:rsid w:val="00BC3919"/>
    <w:rsid w:val="00C848CF"/>
    <w:rsid w:val="00C94A4C"/>
    <w:rsid w:val="00CA2CB3"/>
    <w:rsid w:val="00CA4177"/>
    <w:rsid w:val="00CF1349"/>
    <w:rsid w:val="00D10E73"/>
    <w:rsid w:val="00D15BA7"/>
    <w:rsid w:val="00D45830"/>
    <w:rsid w:val="00D7408C"/>
    <w:rsid w:val="00D9203A"/>
    <w:rsid w:val="00D92EAC"/>
    <w:rsid w:val="00DD44EF"/>
    <w:rsid w:val="00DF0720"/>
    <w:rsid w:val="00DF3BA1"/>
    <w:rsid w:val="00DF7ADF"/>
    <w:rsid w:val="00E0227E"/>
    <w:rsid w:val="00E152D5"/>
    <w:rsid w:val="00EA1F34"/>
    <w:rsid w:val="00EE2EA4"/>
    <w:rsid w:val="00EF05F5"/>
    <w:rsid w:val="00F126A7"/>
    <w:rsid w:val="00F25511"/>
    <w:rsid w:val="00F26C31"/>
    <w:rsid w:val="00F32D06"/>
    <w:rsid w:val="00F5716F"/>
    <w:rsid w:val="00F62B41"/>
    <w:rsid w:val="00F669DC"/>
    <w:rsid w:val="00F74108"/>
    <w:rsid w:val="00F826AB"/>
    <w:rsid w:val="00F9044A"/>
    <w:rsid w:val="00F97BEF"/>
    <w:rsid w:val="00FA1E36"/>
    <w:rsid w:val="00FB6B01"/>
    <w:rsid w:val="00FB7BCE"/>
    <w:rsid w:val="00FC0C34"/>
    <w:rsid w:val="00FF7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FCFF34-D820-4CF7-9EC9-14B72777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720"/>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FF721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E73"/>
    <w:pPr>
      <w:ind w:left="720"/>
      <w:contextualSpacing/>
    </w:pPr>
  </w:style>
  <w:style w:type="character" w:styleId="a4">
    <w:name w:val="Hyperlink"/>
    <w:uiPriority w:val="99"/>
    <w:rsid w:val="00D10E73"/>
    <w:rPr>
      <w:color w:val="0000FF"/>
      <w:u w:val="single"/>
    </w:rPr>
  </w:style>
  <w:style w:type="paragraph" w:styleId="a5">
    <w:name w:val="Normal (Web)"/>
    <w:basedOn w:val="a"/>
    <w:uiPriority w:val="99"/>
    <w:unhideWhenUsed/>
    <w:rsid w:val="00D10E73"/>
    <w:pPr>
      <w:suppressAutoHyphens w:val="0"/>
      <w:spacing w:before="100" w:beforeAutospacing="1" w:after="100" w:afterAutospacing="1"/>
    </w:pPr>
    <w:rPr>
      <w:lang w:eastAsia="ru-RU"/>
    </w:rPr>
  </w:style>
  <w:style w:type="paragraph" w:styleId="a6">
    <w:name w:val="footer"/>
    <w:basedOn w:val="a"/>
    <w:link w:val="a7"/>
    <w:uiPriority w:val="99"/>
    <w:unhideWhenUsed/>
    <w:rsid w:val="00D10E73"/>
    <w:pPr>
      <w:tabs>
        <w:tab w:val="center" w:pos="4677"/>
        <w:tab w:val="right" w:pos="9355"/>
      </w:tabs>
    </w:pPr>
  </w:style>
  <w:style w:type="character" w:customStyle="1" w:styleId="a7">
    <w:name w:val="Нижний колонтитул Знак"/>
    <w:basedOn w:val="a0"/>
    <w:link w:val="a6"/>
    <w:uiPriority w:val="99"/>
    <w:rsid w:val="00D10E73"/>
    <w:rPr>
      <w:rFonts w:ascii="Times New Roman" w:eastAsia="Times New Roman" w:hAnsi="Times New Roman" w:cs="Times New Roman"/>
      <w:sz w:val="24"/>
      <w:szCs w:val="24"/>
      <w:lang w:eastAsia="ar-SA"/>
    </w:rPr>
  </w:style>
  <w:style w:type="table" w:styleId="a8">
    <w:name w:val="Table Grid"/>
    <w:basedOn w:val="a1"/>
    <w:uiPriority w:val="39"/>
    <w:rsid w:val="00D10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D10E73"/>
    <w:rPr>
      <w:b/>
      <w:bCs/>
    </w:rPr>
  </w:style>
  <w:style w:type="character" w:customStyle="1" w:styleId="tooltip">
    <w:name w:val="tooltip"/>
    <w:basedOn w:val="a0"/>
    <w:rsid w:val="00D10E73"/>
  </w:style>
  <w:style w:type="character" w:customStyle="1" w:styleId="apple-converted-space">
    <w:name w:val="apple-converted-space"/>
    <w:basedOn w:val="a0"/>
    <w:rsid w:val="00D10E73"/>
  </w:style>
  <w:style w:type="paragraph" w:customStyle="1" w:styleId="aa">
    <w:name w:val="Обычный с отступом"/>
    <w:basedOn w:val="a"/>
    <w:link w:val="ab"/>
    <w:rsid w:val="00D10E73"/>
    <w:pPr>
      <w:suppressAutoHyphens w:val="0"/>
      <w:ind w:firstLine="567"/>
      <w:jc w:val="both"/>
    </w:pPr>
    <w:rPr>
      <w:kern w:val="24"/>
      <w:lang w:eastAsia="ru-RU"/>
    </w:rPr>
  </w:style>
  <w:style w:type="character" w:customStyle="1" w:styleId="ab">
    <w:name w:val="Обычный с отступом Знак"/>
    <w:link w:val="aa"/>
    <w:locked/>
    <w:rsid w:val="00D10E73"/>
    <w:rPr>
      <w:rFonts w:ascii="Times New Roman" w:eastAsia="Times New Roman" w:hAnsi="Times New Roman" w:cs="Times New Roman"/>
      <w:kern w:val="24"/>
      <w:sz w:val="24"/>
      <w:szCs w:val="24"/>
      <w:lang w:eastAsia="ru-RU"/>
    </w:rPr>
  </w:style>
  <w:style w:type="paragraph" w:styleId="ac">
    <w:name w:val="Balloon Text"/>
    <w:basedOn w:val="a"/>
    <w:link w:val="ad"/>
    <w:uiPriority w:val="99"/>
    <w:semiHidden/>
    <w:unhideWhenUsed/>
    <w:rsid w:val="00F25511"/>
    <w:rPr>
      <w:rFonts w:ascii="Segoe UI" w:hAnsi="Segoe UI" w:cs="Segoe UI"/>
      <w:sz w:val="18"/>
      <w:szCs w:val="18"/>
    </w:rPr>
  </w:style>
  <w:style w:type="character" w:customStyle="1" w:styleId="ad">
    <w:name w:val="Текст выноски Знак"/>
    <w:basedOn w:val="a0"/>
    <w:link w:val="ac"/>
    <w:uiPriority w:val="99"/>
    <w:semiHidden/>
    <w:rsid w:val="00F25511"/>
    <w:rPr>
      <w:rFonts w:ascii="Segoe UI" w:eastAsia="Times New Roman" w:hAnsi="Segoe UI" w:cs="Segoe UI"/>
      <w:sz w:val="18"/>
      <w:szCs w:val="18"/>
      <w:lang w:eastAsia="ar-SA"/>
    </w:rPr>
  </w:style>
  <w:style w:type="character" w:customStyle="1" w:styleId="10">
    <w:name w:val="Заголовок 1 Знак"/>
    <w:basedOn w:val="a0"/>
    <w:link w:val="1"/>
    <w:uiPriority w:val="9"/>
    <w:rsid w:val="00FF7212"/>
    <w:rPr>
      <w:rFonts w:asciiTheme="majorHAnsi" w:eastAsiaTheme="majorEastAsia" w:hAnsiTheme="majorHAnsi" w:cstheme="majorBidi"/>
      <w:color w:val="2E74B5"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7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gs.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8</Pages>
  <Words>2657</Words>
  <Characters>15150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Shilling Ekaterina Sergeevna</cp:lastModifiedBy>
  <cp:revision>20</cp:revision>
  <cp:lastPrinted>2016-09-26T11:39:00Z</cp:lastPrinted>
  <dcterms:created xsi:type="dcterms:W3CDTF">2016-09-26T09:58:00Z</dcterms:created>
  <dcterms:modified xsi:type="dcterms:W3CDTF">2017-02-15T06:21:00Z</dcterms:modified>
</cp:coreProperties>
</file>