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6C1" w:rsidRPr="008506C1" w:rsidRDefault="008506C1" w:rsidP="008506C1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8506C1">
        <w:rPr>
          <w:rFonts w:ascii="Times New Roman" w:eastAsia="Calibri" w:hAnsi="Times New Roman" w:cs="Times New Roman"/>
          <w:b/>
        </w:rPr>
        <w:t>Приложение № 8</w:t>
      </w:r>
    </w:p>
    <w:p w:rsidR="008506C1" w:rsidRPr="008506C1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06C1" w:rsidRPr="008506C1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506C1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DF3FCA" w:rsidRDefault="00B52712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2712">
        <w:rPr>
          <w:rFonts w:ascii="Times New Roman" w:eastAsia="Calibri" w:hAnsi="Times New Roman" w:cs="Times New Roman"/>
          <w:b/>
          <w:sz w:val="24"/>
          <w:szCs w:val="24"/>
        </w:rPr>
        <w:t xml:space="preserve">на поставку </w:t>
      </w:r>
      <w:r w:rsidR="00DF3FCA" w:rsidRPr="00DF3FCA">
        <w:rPr>
          <w:rFonts w:ascii="Times New Roman" w:eastAsia="Calibri" w:hAnsi="Times New Roman" w:cs="Times New Roman"/>
          <w:b/>
          <w:sz w:val="24"/>
          <w:szCs w:val="24"/>
        </w:rPr>
        <w:t xml:space="preserve">масла трансформаторного гидрокрекинга </w:t>
      </w:r>
    </w:p>
    <w:p w:rsidR="008506C1" w:rsidRPr="008506C1" w:rsidRDefault="00DE772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ГК </w:t>
      </w:r>
      <w:r w:rsidR="00D77525">
        <w:rPr>
          <w:rFonts w:ascii="Times New Roman" w:eastAsia="Calibri" w:hAnsi="Times New Roman" w:cs="Times New Roman"/>
          <w:b/>
          <w:sz w:val="24"/>
          <w:szCs w:val="24"/>
        </w:rPr>
        <w:t>(далее - Товар)</w:t>
      </w:r>
    </w:p>
    <w:p w:rsidR="008506C1" w:rsidRPr="008506C1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95F0E" w:rsidRDefault="00395F0E" w:rsidP="00395F0E">
      <w:pPr>
        <w:jc w:val="both"/>
        <w:rPr>
          <w:rFonts w:ascii="Times New Roman" w:hAnsi="Times New Roman"/>
          <w:b/>
          <w:sz w:val="24"/>
          <w:u w:val="single"/>
        </w:rPr>
      </w:pPr>
      <w:r w:rsidRPr="00462864">
        <w:rPr>
          <w:rFonts w:ascii="Times New Roman" w:hAnsi="Times New Roman"/>
          <w:b/>
          <w:sz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395F0E" w:rsidRDefault="00395F0E" w:rsidP="00395F0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54CB4">
        <w:rPr>
          <w:rFonts w:ascii="Times New Roman" w:hAnsi="Times New Roman"/>
          <w:i/>
          <w:sz w:val="24"/>
          <w:szCs w:val="24"/>
        </w:rPr>
        <w:t>Любое нарушение (несоответствие) предлагаемого к поставке Товара требованиям настоящего Технического задания является основанием для отклонения заявки Участника закупки.</w:t>
      </w:r>
    </w:p>
    <w:p w:rsidR="00395F0E" w:rsidRPr="00395F0E" w:rsidRDefault="00395F0E" w:rsidP="00395F0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95F0E" w:rsidRPr="00A042E4" w:rsidRDefault="00395F0E" w:rsidP="006B5607">
      <w:pPr>
        <w:pStyle w:val="a3"/>
        <w:spacing w:after="200" w:line="276" w:lineRule="auto"/>
        <w:contextualSpacing w:val="0"/>
        <w:jc w:val="both"/>
        <w:rPr>
          <w:rFonts w:ascii="Times New Roman" w:hAnsi="Times New Roman"/>
          <w:b/>
          <w:sz w:val="24"/>
        </w:rPr>
      </w:pPr>
      <w:r w:rsidRPr="00A042E4">
        <w:rPr>
          <w:rFonts w:ascii="Times New Roman" w:hAnsi="Times New Roman"/>
          <w:b/>
          <w:sz w:val="24"/>
        </w:rPr>
        <w:t>Общие требования к Товару</w:t>
      </w:r>
      <w:r>
        <w:rPr>
          <w:rFonts w:ascii="Times New Roman" w:hAnsi="Times New Roman"/>
          <w:b/>
          <w:sz w:val="24"/>
        </w:rPr>
        <w:t>:</w:t>
      </w:r>
    </w:p>
    <w:p w:rsidR="00821114" w:rsidRPr="00821114" w:rsidRDefault="00821114" w:rsidP="00821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11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защиты жизни и здоровья человека, имущества, а также предупреждения действий, вводящих в заблуждение Заказчика относительно назначения и безопасности закупаемого Товара, Товар должен соответствовать требованиям:</w:t>
      </w:r>
    </w:p>
    <w:p w:rsidR="00821114" w:rsidRPr="0024161E" w:rsidRDefault="00821114" w:rsidP="00821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11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Технического регламента Таможенного союза ТР ТС – 030/2012 «О требованиях к </w:t>
      </w:r>
      <w:r w:rsidRPr="00241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смазочным материалам, маслам и специальным жидкостям»; </w:t>
      </w:r>
    </w:p>
    <w:p w:rsidR="00821114" w:rsidRPr="0024161E" w:rsidRDefault="00821114" w:rsidP="00821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ГОСТ Р 54331-2011 (МЭК 60296:2003) «Жидкости для применения в электротехнике. Неиспользованные нефтяные изоляционные масла для трансформаторов и выключателей. Технические условия»;</w:t>
      </w:r>
    </w:p>
    <w:p w:rsidR="00821114" w:rsidRPr="00821114" w:rsidRDefault="00821114" w:rsidP="00821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ТУ 38.1011025-85 </w:t>
      </w:r>
      <w:bookmarkStart w:id="0" w:name="_GoBack"/>
      <w:bookmarkEnd w:id="0"/>
      <w:r w:rsidRPr="00241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«Масло трансформаторное гидрокрекинга ГК. Технические условия».</w:t>
      </w:r>
    </w:p>
    <w:p w:rsidR="00DF3FCA" w:rsidRPr="00111C41" w:rsidRDefault="00DF3FCA" w:rsidP="00DF3FC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1C41">
        <w:rPr>
          <w:rFonts w:ascii="Times New Roman" w:hAnsi="Times New Roman"/>
          <w:sz w:val="24"/>
          <w:szCs w:val="24"/>
        </w:rPr>
        <w:t>При поставке Товара Поставщик передает Покупателю все необходимые документы (декларации о соответствии, паспорта качества, паспорта без</w:t>
      </w:r>
      <w:r w:rsidR="00A70D03">
        <w:rPr>
          <w:rFonts w:ascii="Times New Roman" w:hAnsi="Times New Roman"/>
          <w:sz w:val="24"/>
          <w:szCs w:val="24"/>
        </w:rPr>
        <w:t>опасности химической продукции</w:t>
      </w:r>
      <w:r w:rsidRPr="00111C41">
        <w:rPr>
          <w:rFonts w:ascii="Times New Roman" w:hAnsi="Times New Roman"/>
          <w:sz w:val="24"/>
          <w:szCs w:val="24"/>
        </w:rPr>
        <w:t>).</w:t>
      </w:r>
      <w:r w:rsidRPr="00111C4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DF3FCA" w:rsidRPr="00111C41" w:rsidRDefault="00DF3FCA" w:rsidP="00DF3FC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1C41">
        <w:rPr>
          <w:rFonts w:ascii="Times New Roman" w:hAnsi="Times New Roman"/>
          <w:sz w:val="24"/>
          <w:szCs w:val="24"/>
        </w:rPr>
        <w:t>Гарантийный срок на Товар составляет 5 (пять) лет, если иной гарантийный срок не установлен Производителем Товара.</w:t>
      </w:r>
    </w:p>
    <w:p w:rsidR="00DF3FCA" w:rsidRPr="00111C41" w:rsidRDefault="00DF3FCA" w:rsidP="00DF3FC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1C41">
        <w:rPr>
          <w:rFonts w:ascii="Times New Roman" w:hAnsi="Times New Roman"/>
          <w:color w:val="000000"/>
          <w:sz w:val="24"/>
          <w:szCs w:val="24"/>
          <w:lang w:eastAsia="ru-RU"/>
        </w:rPr>
        <w:t>Товар должен быть новым, изготовленным не ранее чем 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11C41">
        <w:rPr>
          <w:rFonts w:ascii="Times New Roman" w:hAnsi="Times New Roman"/>
          <w:color w:val="000000"/>
          <w:sz w:val="24"/>
          <w:szCs w:val="24"/>
          <w:lang w:eastAsia="ru-RU"/>
        </w:rPr>
        <w:t>201</w:t>
      </w:r>
      <w:r w:rsidR="00645E75"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111C4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году, не использованным повторно, не восстановленным. </w:t>
      </w:r>
    </w:p>
    <w:p w:rsidR="00DF3FCA" w:rsidRPr="00111C41" w:rsidRDefault="00DF3FCA" w:rsidP="00DF3FCA">
      <w:pPr>
        <w:spacing w:after="0" w:line="240" w:lineRule="auto"/>
        <w:ind w:firstLine="742"/>
        <w:jc w:val="both"/>
        <w:rPr>
          <w:rFonts w:ascii="Times New Roman" w:hAnsi="Times New Roman"/>
          <w:color w:val="000000"/>
          <w:sz w:val="24"/>
          <w:szCs w:val="24"/>
        </w:rPr>
      </w:pPr>
      <w:r w:rsidRPr="00111C41">
        <w:rPr>
          <w:rFonts w:ascii="Times New Roman" w:hAnsi="Times New Roman"/>
          <w:color w:val="000000"/>
          <w:sz w:val="24"/>
          <w:szCs w:val="24"/>
          <w:lang w:eastAsia="ru-RU"/>
        </w:rPr>
        <w:t>Упакован Товар должен быть в бочки по 175 кг (нетто). Товар должен быть упакован способом, исключающим его повреждение при транспортировке и приемке в соответствии с Межгосударственным стандартом ГОСТ 1510-84 «Нефть и нефтепродукты. Маркировка, упаковка, транспортирование и хранение</w:t>
      </w:r>
      <w:r w:rsidRPr="0024161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», а также </w:t>
      </w:r>
      <w:r w:rsidRPr="0024161E">
        <w:rPr>
          <w:rFonts w:ascii="Times New Roman" w:hAnsi="Times New Roman"/>
          <w:color w:val="000000"/>
          <w:sz w:val="24"/>
          <w:szCs w:val="24"/>
        </w:rPr>
        <w:t>соответствовать требованиям Технического регламента Таможенного союза «О безопасности упаковки» (ТР ТС - 005 - 2011) для данного вида Товара.</w:t>
      </w:r>
    </w:p>
    <w:p w:rsidR="00DF3FCA" w:rsidRPr="00111C41" w:rsidRDefault="00DF3FCA" w:rsidP="00DF3FCA">
      <w:pPr>
        <w:spacing w:after="0" w:line="240" w:lineRule="auto"/>
        <w:jc w:val="both"/>
        <w:rPr>
          <w:rFonts w:ascii="Times New Roman" w:hAnsi="Times New Roman"/>
          <w:strike/>
          <w:color w:val="000000"/>
          <w:sz w:val="24"/>
          <w:szCs w:val="24"/>
          <w:lang w:eastAsia="ru-RU"/>
        </w:rPr>
      </w:pPr>
    </w:p>
    <w:p w:rsidR="00DF3FCA" w:rsidRPr="00111C41" w:rsidRDefault="00DF3FCA" w:rsidP="00DF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1C4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Упакованный Товар должен быть маркирован. Маркировка должна содержать: </w:t>
      </w:r>
    </w:p>
    <w:p w:rsidR="00DF3FCA" w:rsidRPr="00111C41" w:rsidRDefault="00DF3FCA" w:rsidP="00DF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1C4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наименование и местонахождение (юридический адрес, включая страну) изготовителя, его товарный знак (при наличии); </w:t>
      </w:r>
    </w:p>
    <w:p w:rsidR="00DF3FCA" w:rsidRPr="00111C41" w:rsidRDefault="00DF3FCA" w:rsidP="00DF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1C4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наименование, обозначение марки и назначение Товара; </w:t>
      </w:r>
    </w:p>
    <w:p w:rsidR="00DF3FCA" w:rsidRPr="00111C41" w:rsidRDefault="00DF3FCA" w:rsidP="00DF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1C4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обозначение документа, в соответствии с которым производится (при наличии); </w:t>
      </w:r>
    </w:p>
    <w:p w:rsidR="00DF3FCA" w:rsidRPr="00111C41" w:rsidRDefault="00DF3FCA" w:rsidP="00DF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1C4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срок и условия хранения; </w:t>
      </w:r>
    </w:p>
    <w:p w:rsidR="00DF3FCA" w:rsidRPr="00111C41" w:rsidRDefault="00DF3FCA" w:rsidP="00DF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1C4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дата изготовления; </w:t>
      </w:r>
    </w:p>
    <w:p w:rsidR="00DF3FCA" w:rsidRPr="00111C41" w:rsidRDefault="00DF3FCA" w:rsidP="00DF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1C4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номер партии; </w:t>
      </w:r>
    </w:p>
    <w:p w:rsidR="00DF3FCA" w:rsidRPr="00111C41" w:rsidRDefault="00DF3FCA" w:rsidP="00DF3FC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1C4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штриховой идентификационный код (при необходимости). </w:t>
      </w:r>
    </w:p>
    <w:p w:rsidR="003E2F44" w:rsidRPr="00C12709" w:rsidRDefault="003E2F44" w:rsidP="003E2F44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</w:p>
    <w:p w:rsidR="003E2F44" w:rsidRPr="003E2F44" w:rsidRDefault="00232EE1" w:rsidP="00D028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 и </w:t>
      </w:r>
      <w:r w:rsidR="003E2F44" w:rsidRPr="003E2F44">
        <w:rPr>
          <w:rFonts w:ascii="Times New Roman" w:hAnsi="Times New Roman" w:cs="Times New Roman"/>
          <w:b/>
          <w:sz w:val="24"/>
          <w:szCs w:val="24"/>
        </w:rPr>
        <w:t>требования к безопасности, качеству, техническим характеристикам, функциональным характеристикам (потребительским свойствам) Товара:</w:t>
      </w:r>
    </w:p>
    <w:p w:rsidR="0006240D" w:rsidRDefault="0006240D" w:rsidP="00062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6804"/>
      </w:tblGrid>
      <w:tr w:rsidR="00232EE1" w:rsidRPr="00184950" w:rsidTr="003721D9">
        <w:trPr>
          <w:trHeight w:val="727"/>
        </w:trPr>
        <w:tc>
          <w:tcPr>
            <w:tcW w:w="562" w:type="dxa"/>
          </w:tcPr>
          <w:p w:rsidR="00232EE1" w:rsidRPr="00184950" w:rsidRDefault="00232EE1" w:rsidP="00D775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49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п/п</w:t>
            </w:r>
          </w:p>
        </w:tc>
        <w:tc>
          <w:tcPr>
            <w:tcW w:w="2127" w:type="dxa"/>
          </w:tcPr>
          <w:p w:rsidR="00232EE1" w:rsidRPr="00184950" w:rsidRDefault="00232EE1" w:rsidP="00D775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49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  <w:p w:rsidR="00232EE1" w:rsidRPr="00184950" w:rsidRDefault="00232EE1" w:rsidP="00D775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49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Товара</w:t>
            </w:r>
          </w:p>
        </w:tc>
        <w:tc>
          <w:tcPr>
            <w:tcW w:w="6804" w:type="dxa"/>
          </w:tcPr>
          <w:p w:rsidR="00232EE1" w:rsidRPr="00184950" w:rsidRDefault="00232EE1" w:rsidP="00D775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49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Характеристики Товара</w:t>
            </w:r>
          </w:p>
        </w:tc>
      </w:tr>
      <w:tr w:rsidR="00232EE1" w:rsidRPr="00184950" w:rsidTr="00232EE1">
        <w:trPr>
          <w:trHeight w:val="472"/>
        </w:trPr>
        <w:tc>
          <w:tcPr>
            <w:tcW w:w="562" w:type="dxa"/>
            <w:vAlign w:val="center"/>
          </w:tcPr>
          <w:p w:rsidR="00232EE1" w:rsidRPr="00C0775D" w:rsidRDefault="00232EE1" w:rsidP="00C0775D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775D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127" w:type="dxa"/>
            <w:vAlign w:val="center"/>
          </w:tcPr>
          <w:p w:rsidR="00232EE1" w:rsidRPr="00225509" w:rsidRDefault="003C3F3A" w:rsidP="000C44F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Масло трансформаторное</w:t>
            </w:r>
            <w:r w:rsidR="00232EE1" w:rsidRPr="00780AD2">
              <w:rPr>
                <w:rFonts w:ascii="Times New Roman" w:hAnsi="Times New Roman" w:cs="Times New Roman"/>
                <w:sz w:val="20"/>
                <w:szCs w:val="20"/>
              </w:rPr>
              <w:t xml:space="preserve"> гидрокрекинга ГК </w:t>
            </w:r>
          </w:p>
        </w:tc>
        <w:tc>
          <w:tcPr>
            <w:tcW w:w="6804" w:type="dxa"/>
          </w:tcPr>
          <w:tbl>
            <w:tblPr>
              <w:tblW w:w="654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23"/>
              <w:gridCol w:w="1526"/>
            </w:tblGrid>
            <w:tr w:rsidR="00232EE1" w:rsidTr="00AB4A40">
              <w:trPr>
                <w:trHeight w:val="30"/>
              </w:trPr>
              <w:tc>
                <w:tcPr>
                  <w:tcW w:w="6549" w:type="dxa"/>
                  <w:gridSpan w:val="2"/>
                </w:tcPr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Физические показатели</w:t>
                  </w:r>
                </w:p>
              </w:tc>
            </w:tr>
            <w:tr w:rsidR="00232EE1" w:rsidRPr="00E525C4" w:rsidTr="00AB4A40">
              <w:trPr>
                <w:trHeight w:val="30"/>
              </w:trPr>
              <w:tc>
                <w:tcPr>
                  <w:tcW w:w="5023" w:type="dxa"/>
                </w:tcPr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Вязкость кинематическая, мм</w:t>
                  </w:r>
                  <w:r>
                    <w:rPr>
                      <w:rFonts w:ascii="Times New Roman" w:hAnsi="Times New Roman"/>
                      <w:sz w:val="20"/>
                      <w:szCs w:val="20"/>
                      <w:vertAlign w:val="superscript"/>
                    </w:rPr>
                    <w:t>2</w:t>
                  </w:r>
                  <w:r>
                    <w:rPr>
                      <w:sz w:val="20"/>
                      <w:szCs w:val="20"/>
                    </w:rPr>
                    <w:t>/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с:</w:t>
                  </w:r>
                </w:p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-при 50°С</w:t>
                  </w:r>
                </w:p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-при минус 30</w:t>
                  </w:r>
                </w:p>
              </w:tc>
              <w:tc>
                <w:tcPr>
                  <w:tcW w:w="1526" w:type="dxa"/>
                </w:tcPr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 более 9</w:t>
                  </w:r>
                </w:p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 более 1200</w:t>
                  </w:r>
                </w:p>
              </w:tc>
            </w:tr>
            <w:tr w:rsidR="00232EE1" w:rsidRPr="00E525C4" w:rsidTr="00AB4A40">
              <w:trPr>
                <w:trHeight w:val="20"/>
              </w:trPr>
              <w:tc>
                <w:tcPr>
                  <w:tcW w:w="5023" w:type="dxa"/>
                </w:tcPr>
                <w:p w:rsidR="00232EE1" w:rsidRPr="007439FC" w:rsidRDefault="00232EE1" w:rsidP="001C266C">
                  <w:pPr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Плотность при 15°С, кг/м</w:t>
                  </w:r>
                  <w:r>
                    <w:rPr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  <w:tc>
                <w:tcPr>
                  <w:tcW w:w="1526" w:type="dxa"/>
                </w:tcPr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 более 895</w:t>
                  </w:r>
                </w:p>
              </w:tc>
            </w:tr>
            <w:tr w:rsidR="00232EE1" w:rsidRPr="00E525C4" w:rsidTr="00AB4A40">
              <w:trPr>
                <w:trHeight w:val="20"/>
              </w:trPr>
              <w:tc>
                <w:tcPr>
                  <w:tcW w:w="5023" w:type="dxa"/>
                </w:tcPr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Температура вспышки в закрытом тигле, °С</w:t>
                  </w:r>
                </w:p>
              </w:tc>
              <w:tc>
                <w:tcPr>
                  <w:tcW w:w="1526" w:type="dxa"/>
                </w:tcPr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 ниже 135</w:t>
                  </w:r>
                </w:p>
              </w:tc>
            </w:tr>
            <w:tr w:rsidR="00232EE1" w:rsidRPr="00E525C4" w:rsidTr="00AB4A40">
              <w:trPr>
                <w:trHeight w:val="20"/>
              </w:trPr>
              <w:tc>
                <w:tcPr>
                  <w:tcW w:w="5023" w:type="dxa"/>
                </w:tcPr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Температура текучести, °С</w:t>
                  </w:r>
                </w:p>
              </w:tc>
              <w:tc>
                <w:tcPr>
                  <w:tcW w:w="1526" w:type="dxa"/>
                </w:tcPr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 выше минус 45</w:t>
                  </w:r>
                </w:p>
              </w:tc>
            </w:tr>
            <w:tr w:rsidR="00232EE1" w:rsidRPr="00E525C4" w:rsidTr="00AB4A40">
              <w:trPr>
                <w:trHeight w:val="20"/>
              </w:trPr>
              <w:tc>
                <w:tcPr>
                  <w:tcW w:w="5023" w:type="dxa"/>
                </w:tcPr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Содержание механических примесей </w:t>
                  </w:r>
                </w:p>
              </w:tc>
              <w:tc>
                <w:tcPr>
                  <w:tcW w:w="1526" w:type="dxa"/>
                </w:tcPr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отсутствие</w:t>
                  </w:r>
                </w:p>
              </w:tc>
            </w:tr>
            <w:tr w:rsidR="00232EE1" w:rsidRPr="00E525C4" w:rsidTr="00AB4A40">
              <w:trPr>
                <w:trHeight w:val="20"/>
              </w:trPr>
              <w:tc>
                <w:tcPr>
                  <w:tcW w:w="5023" w:type="dxa"/>
                </w:tcPr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Поверхностное натяжение при 25°С, мН/м</w:t>
                  </w:r>
                </w:p>
              </w:tc>
              <w:tc>
                <w:tcPr>
                  <w:tcW w:w="1526" w:type="dxa"/>
                </w:tcPr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 менее 40</w:t>
                  </w:r>
                </w:p>
              </w:tc>
            </w:tr>
            <w:tr w:rsidR="00232EE1" w:rsidRPr="00E525C4" w:rsidTr="00AB4A40">
              <w:trPr>
                <w:trHeight w:val="20"/>
              </w:trPr>
              <w:tc>
                <w:tcPr>
                  <w:tcW w:w="5023" w:type="dxa"/>
                </w:tcPr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Цвет единицы ЦНТ</w:t>
                  </w:r>
                </w:p>
              </w:tc>
              <w:tc>
                <w:tcPr>
                  <w:tcW w:w="1526" w:type="dxa"/>
                </w:tcPr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 более 1.0</w:t>
                  </w:r>
                </w:p>
              </w:tc>
            </w:tr>
            <w:tr w:rsidR="00232EE1" w:rsidTr="00AB4A40">
              <w:trPr>
                <w:trHeight w:val="20"/>
              </w:trPr>
              <w:tc>
                <w:tcPr>
                  <w:tcW w:w="6549" w:type="dxa"/>
                  <w:gridSpan w:val="2"/>
                </w:tcPr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Химические показатели</w:t>
                  </w:r>
                </w:p>
              </w:tc>
            </w:tr>
            <w:tr w:rsidR="00232EE1" w:rsidRPr="00E525C4" w:rsidTr="00AB4A40">
              <w:trPr>
                <w:trHeight w:val="20"/>
              </w:trPr>
              <w:tc>
                <w:tcPr>
                  <w:tcW w:w="5023" w:type="dxa"/>
                </w:tcPr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Кислотное число, мг КОН/г масла</w:t>
                  </w:r>
                </w:p>
              </w:tc>
              <w:tc>
                <w:tcPr>
                  <w:tcW w:w="1526" w:type="dxa"/>
                </w:tcPr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 более 0.01</w:t>
                  </w:r>
                </w:p>
              </w:tc>
            </w:tr>
            <w:tr w:rsidR="00232EE1" w:rsidTr="00AB4A40">
              <w:trPr>
                <w:trHeight w:val="20"/>
              </w:trPr>
              <w:tc>
                <w:tcPr>
                  <w:tcW w:w="5023" w:type="dxa"/>
                </w:tcPr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Коррозионная сера</w:t>
                  </w:r>
                </w:p>
              </w:tc>
              <w:tc>
                <w:tcPr>
                  <w:tcW w:w="1526" w:type="dxa"/>
                </w:tcPr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не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коррозионно</w:t>
                  </w:r>
                  <w:proofErr w:type="spellEnd"/>
                </w:p>
              </w:tc>
            </w:tr>
            <w:tr w:rsidR="00232EE1" w:rsidRPr="00E525C4" w:rsidTr="00AB4A40">
              <w:trPr>
                <w:trHeight w:val="20"/>
              </w:trPr>
              <w:tc>
                <w:tcPr>
                  <w:tcW w:w="5023" w:type="dxa"/>
                </w:tcPr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Испытание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корролирующего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воздействия на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плас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-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тинку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из меди марки М1К или М-2 по ГОСТ 859</w:t>
                  </w:r>
                </w:p>
              </w:tc>
              <w:tc>
                <w:tcPr>
                  <w:tcW w:w="1526" w:type="dxa"/>
                </w:tcPr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выдерживает</w:t>
                  </w:r>
                </w:p>
              </w:tc>
            </w:tr>
            <w:tr w:rsidR="00232EE1" w:rsidRPr="00E525C4" w:rsidTr="00AB4A40">
              <w:trPr>
                <w:trHeight w:val="20"/>
              </w:trPr>
              <w:tc>
                <w:tcPr>
                  <w:tcW w:w="5023" w:type="dxa"/>
                </w:tcPr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Массовая доля ингибитора окисления, %</w:t>
                  </w:r>
                </w:p>
              </w:tc>
              <w:tc>
                <w:tcPr>
                  <w:tcW w:w="1526" w:type="dxa"/>
                </w:tcPr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0.25÷0.40</w:t>
                  </w:r>
                </w:p>
              </w:tc>
            </w:tr>
            <w:tr w:rsidR="00232EE1" w:rsidTr="00AB4A40">
              <w:trPr>
                <w:trHeight w:val="20"/>
              </w:trPr>
              <w:tc>
                <w:tcPr>
                  <w:tcW w:w="5023" w:type="dxa"/>
                </w:tcPr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Содержание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полихлорированных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бифенилов</w:t>
                  </w:r>
                  <w:proofErr w:type="spellEnd"/>
                </w:p>
              </w:tc>
              <w:tc>
                <w:tcPr>
                  <w:tcW w:w="1526" w:type="dxa"/>
                </w:tcPr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 обнаружено</w:t>
                  </w:r>
                </w:p>
              </w:tc>
            </w:tr>
            <w:tr w:rsidR="00232EE1" w:rsidTr="00AB4A40">
              <w:trPr>
                <w:trHeight w:val="20"/>
              </w:trPr>
              <w:tc>
                <w:tcPr>
                  <w:tcW w:w="5023" w:type="dxa"/>
                </w:tcPr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Массовая доля полициклических ароматических соединений, %</w:t>
                  </w:r>
                </w:p>
              </w:tc>
              <w:tc>
                <w:tcPr>
                  <w:tcW w:w="1526" w:type="dxa"/>
                </w:tcPr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 более 3</w:t>
                  </w:r>
                </w:p>
              </w:tc>
            </w:tr>
            <w:tr w:rsidR="00232EE1" w:rsidTr="00AB4A40">
              <w:trPr>
                <w:trHeight w:val="20"/>
              </w:trPr>
              <w:tc>
                <w:tcPr>
                  <w:tcW w:w="5023" w:type="dxa"/>
                </w:tcPr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Содержание 2-фурфурола, мг/кг</w:t>
                  </w:r>
                </w:p>
              </w:tc>
              <w:tc>
                <w:tcPr>
                  <w:tcW w:w="1526" w:type="dxa"/>
                </w:tcPr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 более 0.1</w:t>
                  </w:r>
                </w:p>
              </w:tc>
            </w:tr>
            <w:tr w:rsidR="00232EE1" w:rsidTr="00AB4A40">
              <w:trPr>
                <w:trHeight w:val="20"/>
              </w:trPr>
              <w:tc>
                <w:tcPr>
                  <w:tcW w:w="6549" w:type="dxa"/>
                  <w:gridSpan w:val="2"/>
                </w:tcPr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Электрические показатели</w:t>
                  </w:r>
                </w:p>
              </w:tc>
            </w:tr>
            <w:tr w:rsidR="00232EE1" w:rsidRPr="00E525C4" w:rsidTr="00AB4A40">
              <w:trPr>
                <w:trHeight w:val="20"/>
              </w:trPr>
              <w:tc>
                <w:tcPr>
                  <w:tcW w:w="5023" w:type="dxa"/>
                </w:tcPr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Тангенс угла диэлектрических потерь при 90°</w:t>
                  </w:r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С,%</w:t>
                  </w:r>
                  <w:proofErr w:type="gramEnd"/>
                </w:p>
              </w:tc>
              <w:tc>
                <w:tcPr>
                  <w:tcW w:w="1526" w:type="dxa"/>
                </w:tcPr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 более 0.5</w:t>
                  </w:r>
                </w:p>
              </w:tc>
            </w:tr>
            <w:tr w:rsidR="00232EE1" w:rsidTr="00AB4A40">
              <w:trPr>
                <w:trHeight w:val="20"/>
              </w:trPr>
              <w:tc>
                <w:tcPr>
                  <w:tcW w:w="5023" w:type="dxa"/>
                </w:tcPr>
                <w:p w:rsidR="00232EE1" w:rsidRPr="006B1CA2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B1CA2">
                    <w:rPr>
                      <w:rFonts w:ascii="Times New Roman" w:hAnsi="Times New Roman"/>
                      <w:sz w:val="20"/>
                      <w:szCs w:val="20"/>
                    </w:rPr>
                    <w:t xml:space="preserve">Напряжение пробоя после подготовки пробы, </w:t>
                  </w:r>
                  <w:proofErr w:type="spellStart"/>
                  <w:r w:rsidRPr="006B1CA2">
                    <w:rPr>
                      <w:rFonts w:ascii="Times New Roman" w:hAnsi="Times New Roman"/>
                      <w:sz w:val="20"/>
                      <w:szCs w:val="20"/>
                    </w:rPr>
                    <w:t>кВ</w:t>
                  </w:r>
                  <w:proofErr w:type="spellEnd"/>
                </w:p>
              </w:tc>
              <w:tc>
                <w:tcPr>
                  <w:tcW w:w="1526" w:type="dxa"/>
                </w:tcPr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 менее 70</w:t>
                  </w:r>
                </w:p>
              </w:tc>
            </w:tr>
            <w:tr w:rsidR="00232EE1" w:rsidTr="00AB4A40">
              <w:trPr>
                <w:trHeight w:val="20"/>
              </w:trPr>
              <w:tc>
                <w:tcPr>
                  <w:tcW w:w="6549" w:type="dxa"/>
                  <w:gridSpan w:val="2"/>
                </w:tcPr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Стойкость к окислению</w:t>
                  </w:r>
                </w:p>
              </w:tc>
            </w:tr>
            <w:tr w:rsidR="00232EE1" w:rsidRPr="00E525C4" w:rsidTr="00AB4A40">
              <w:trPr>
                <w:trHeight w:val="20"/>
              </w:trPr>
              <w:tc>
                <w:tcPr>
                  <w:tcW w:w="5023" w:type="dxa"/>
                </w:tcPr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Стабильность против </w:t>
                  </w:r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окисления  (</w:t>
                  </w:r>
                  <w:proofErr w:type="gram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155°С, 14 ч, 50мл/мин):</w:t>
                  </w:r>
                </w:p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-масса летучих низкомолекулярных кислот,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мгКОН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/г масла</w:t>
                  </w:r>
                </w:p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массовая доля осадка, %</w:t>
                  </w:r>
                </w:p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кислотное число окисленного масла,</w:t>
                  </w:r>
                </w:p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мгКОН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/г масла</w:t>
                  </w:r>
                </w:p>
              </w:tc>
              <w:tc>
                <w:tcPr>
                  <w:tcW w:w="1526" w:type="dxa"/>
                </w:tcPr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 более 0.04</w:t>
                  </w:r>
                </w:p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 более 0.015</w:t>
                  </w:r>
                </w:p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 более 0.1</w:t>
                  </w:r>
                </w:p>
              </w:tc>
            </w:tr>
            <w:tr w:rsidR="00232EE1" w:rsidRPr="00E525C4" w:rsidTr="00AB4A40">
              <w:trPr>
                <w:trHeight w:val="20"/>
              </w:trPr>
              <w:tc>
                <w:tcPr>
                  <w:tcW w:w="5023" w:type="dxa"/>
                </w:tcPr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Стабильность против окисления (500 часов):</w:t>
                  </w:r>
                </w:p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-общее кислотное число,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мгКОН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/</w:t>
                  </w:r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  масла</w:t>
                  </w:r>
                  <w:proofErr w:type="gramEnd"/>
                </w:p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массовая доля осадка, %</w:t>
                  </w:r>
                </w:p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-тангенс угла диэлектрических потерь при 90°</w:t>
                  </w:r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С,%</w:t>
                  </w:r>
                  <w:proofErr w:type="gramEnd"/>
                </w:p>
              </w:tc>
              <w:tc>
                <w:tcPr>
                  <w:tcW w:w="1526" w:type="dxa"/>
                </w:tcPr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232EE1" w:rsidRDefault="001E6CC0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</w:t>
                  </w:r>
                  <w:r w:rsidR="00232EE1">
                    <w:rPr>
                      <w:rFonts w:ascii="Times New Roman" w:hAnsi="Times New Roman"/>
                      <w:sz w:val="20"/>
                      <w:szCs w:val="20"/>
                    </w:rPr>
                    <w:t>е более 0.15</w:t>
                  </w:r>
                </w:p>
                <w:p w:rsidR="00232EE1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 более 0.005</w:t>
                  </w:r>
                </w:p>
                <w:p w:rsidR="00232EE1" w:rsidRPr="00E525C4" w:rsidRDefault="00232EE1" w:rsidP="001C266C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 более 5</w:t>
                  </w:r>
                </w:p>
              </w:tc>
            </w:tr>
          </w:tbl>
          <w:p w:rsidR="00232EE1" w:rsidRPr="00434B38" w:rsidRDefault="00232EE1" w:rsidP="00697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506C1" w:rsidRPr="00ED1BE5" w:rsidRDefault="008506C1" w:rsidP="00926E73"/>
    <w:sectPr w:rsidR="008506C1" w:rsidRPr="00ED1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E2BC8"/>
    <w:multiLevelType w:val="hybridMultilevel"/>
    <w:tmpl w:val="5EF4536C"/>
    <w:lvl w:ilvl="0" w:tplc="5C9EA8F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2A5A19"/>
    <w:multiLevelType w:val="hybridMultilevel"/>
    <w:tmpl w:val="52B8DE50"/>
    <w:lvl w:ilvl="0" w:tplc="A83225F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" w15:restartNumberingAfterBreak="0">
    <w:nsid w:val="377A71F3"/>
    <w:multiLevelType w:val="multilevel"/>
    <w:tmpl w:val="89BEC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EF2329"/>
    <w:multiLevelType w:val="hybridMultilevel"/>
    <w:tmpl w:val="E200D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9185A"/>
    <w:multiLevelType w:val="hybridMultilevel"/>
    <w:tmpl w:val="9BF6D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5B"/>
    <w:rsid w:val="00032030"/>
    <w:rsid w:val="0006240D"/>
    <w:rsid w:val="00085D64"/>
    <w:rsid w:val="0009678D"/>
    <w:rsid w:val="000B56E0"/>
    <w:rsid w:val="000C02AB"/>
    <w:rsid w:val="000C44F6"/>
    <w:rsid w:val="000C65F8"/>
    <w:rsid w:val="000E6DF7"/>
    <w:rsid w:val="00103C94"/>
    <w:rsid w:val="0011095E"/>
    <w:rsid w:val="00116986"/>
    <w:rsid w:val="00164896"/>
    <w:rsid w:val="00174A97"/>
    <w:rsid w:val="00184950"/>
    <w:rsid w:val="00186E56"/>
    <w:rsid w:val="001B2934"/>
    <w:rsid w:val="001C022A"/>
    <w:rsid w:val="001C266C"/>
    <w:rsid w:val="001C3F9F"/>
    <w:rsid w:val="001D04EF"/>
    <w:rsid w:val="001D3239"/>
    <w:rsid w:val="001D3CB0"/>
    <w:rsid w:val="001E6CC0"/>
    <w:rsid w:val="001F0BF0"/>
    <w:rsid w:val="001F125B"/>
    <w:rsid w:val="001F77BF"/>
    <w:rsid w:val="00204A5B"/>
    <w:rsid w:val="00211051"/>
    <w:rsid w:val="0021209C"/>
    <w:rsid w:val="00225E0C"/>
    <w:rsid w:val="00232EE1"/>
    <w:rsid w:val="00233CDA"/>
    <w:rsid w:val="0024161E"/>
    <w:rsid w:val="00262DAA"/>
    <w:rsid w:val="00282399"/>
    <w:rsid w:val="00285AAA"/>
    <w:rsid w:val="002C428B"/>
    <w:rsid w:val="002C7613"/>
    <w:rsid w:val="002D0DF9"/>
    <w:rsid w:val="002D2085"/>
    <w:rsid w:val="002E546A"/>
    <w:rsid w:val="003023B3"/>
    <w:rsid w:val="00314BAF"/>
    <w:rsid w:val="00315C99"/>
    <w:rsid w:val="00316B06"/>
    <w:rsid w:val="003350D1"/>
    <w:rsid w:val="0034046B"/>
    <w:rsid w:val="003602EB"/>
    <w:rsid w:val="00360745"/>
    <w:rsid w:val="00367474"/>
    <w:rsid w:val="003721D9"/>
    <w:rsid w:val="00395F0E"/>
    <w:rsid w:val="003A08E9"/>
    <w:rsid w:val="003A4C0D"/>
    <w:rsid w:val="003C3357"/>
    <w:rsid w:val="003C3F3A"/>
    <w:rsid w:val="003D1DA4"/>
    <w:rsid w:val="003E2F44"/>
    <w:rsid w:val="00402F62"/>
    <w:rsid w:val="0042514A"/>
    <w:rsid w:val="00434B38"/>
    <w:rsid w:val="00480DA1"/>
    <w:rsid w:val="00485BF2"/>
    <w:rsid w:val="004A0276"/>
    <w:rsid w:val="004B20A7"/>
    <w:rsid w:val="004E38C8"/>
    <w:rsid w:val="00505585"/>
    <w:rsid w:val="00511A60"/>
    <w:rsid w:val="0051442F"/>
    <w:rsid w:val="0051626C"/>
    <w:rsid w:val="005721C2"/>
    <w:rsid w:val="0060040A"/>
    <w:rsid w:val="00645E75"/>
    <w:rsid w:val="00646641"/>
    <w:rsid w:val="00677812"/>
    <w:rsid w:val="006805E1"/>
    <w:rsid w:val="00697BF1"/>
    <w:rsid w:val="006B1F4C"/>
    <w:rsid w:val="006B5607"/>
    <w:rsid w:val="006E2B5B"/>
    <w:rsid w:val="006E42A3"/>
    <w:rsid w:val="00705F18"/>
    <w:rsid w:val="00715CC8"/>
    <w:rsid w:val="00752CD6"/>
    <w:rsid w:val="0076263B"/>
    <w:rsid w:val="00780AD2"/>
    <w:rsid w:val="007B1503"/>
    <w:rsid w:val="008016B9"/>
    <w:rsid w:val="00803155"/>
    <w:rsid w:val="0080731C"/>
    <w:rsid w:val="00821114"/>
    <w:rsid w:val="008268AA"/>
    <w:rsid w:val="008506C1"/>
    <w:rsid w:val="00870BE1"/>
    <w:rsid w:val="0089531E"/>
    <w:rsid w:val="00897A22"/>
    <w:rsid w:val="008A1254"/>
    <w:rsid w:val="008A3305"/>
    <w:rsid w:val="008F1F87"/>
    <w:rsid w:val="008F6DD5"/>
    <w:rsid w:val="00912549"/>
    <w:rsid w:val="009237D9"/>
    <w:rsid w:val="0092607E"/>
    <w:rsid w:val="00926E73"/>
    <w:rsid w:val="009436BE"/>
    <w:rsid w:val="0095317A"/>
    <w:rsid w:val="00971AAF"/>
    <w:rsid w:val="00972B0A"/>
    <w:rsid w:val="009F1BC5"/>
    <w:rsid w:val="00A4609C"/>
    <w:rsid w:val="00A57BA0"/>
    <w:rsid w:val="00A70D03"/>
    <w:rsid w:val="00A717DD"/>
    <w:rsid w:val="00AB09F4"/>
    <w:rsid w:val="00AB4A40"/>
    <w:rsid w:val="00AD0886"/>
    <w:rsid w:val="00AD5D6B"/>
    <w:rsid w:val="00B00DF4"/>
    <w:rsid w:val="00B07F87"/>
    <w:rsid w:val="00B37CB5"/>
    <w:rsid w:val="00B5269F"/>
    <w:rsid w:val="00B52712"/>
    <w:rsid w:val="00B56077"/>
    <w:rsid w:val="00B56E8D"/>
    <w:rsid w:val="00B62D12"/>
    <w:rsid w:val="00B72983"/>
    <w:rsid w:val="00BC2622"/>
    <w:rsid w:val="00BD4676"/>
    <w:rsid w:val="00C0775D"/>
    <w:rsid w:val="00C13206"/>
    <w:rsid w:val="00C26625"/>
    <w:rsid w:val="00C65D4E"/>
    <w:rsid w:val="00CD4E1C"/>
    <w:rsid w:val="00D028C4"/>
    <w:rsid w:val="00D301D9"/>
    <w:rsid w:val="00D4089C"/>
    <w:rsid w:val="00D77525"/>
    <w:rsid w:val="00D92460"/>
    <w:rsid w:val="00DA0829"/>
    <w:rsid w:val="00DC39D7"/>
    <w:rsid w:val="00DC40C4"/>
    <w:rsid w:val="00DE7721"/>
    <w:rsid w:val="00DF3FCA"/>
    <w:rsid w:val="00E01AC3"/>
    <w:rsid w:val="00E10E31"/>
    <w:rsid w:val="00E1790E"/>
    <w:rsid w:val="00E2103D"/>
    <w:rsid w:val="00E30751"/>
    <w:rsid w:val="00E468C7"/>
    <w:rsid w:val="00E63A9C"/>
    <w:rsid w:val="00E733AB"/>
    <w:rsid w:val="00E97BF3"/>
    <w:rsid w:val="00EA4673"/>
    <w:rsid w:val="00EB4711"/>
    <w:rsid w:val="00ED1BE5"/>
    <w:rsid w:val="00EE150B"/>
    <w:rsid w:val="00F11245"/>
    <w:rsid w:val="00F1459C"/>
    <w:rsid w:val="00F31EE9"/>
    <w:rsid w:val="00F3474D"/>
    <w:rsid w:val="00F576DC"/>
    <w:rsid w:val="00F66FFF"/>
    <w:rsid w:val="00F73D98"/>
    <w:rsid w:val="00F978C7"/>
    <w:rsid w:val="00FA51BA"/>
    <w:rsid w:val="00FF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C606F-2A9C-49BE-9C73-A18960A2A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6E56"/>
    <w:pPr>
      <w:ind w:left="720"/>
      <w:contextualSpacing/>
    </w:pPr>
  </w:style>
  <w:style w:type="character" w:customStyle="1" w:styleId="value5">
    <w:name w:val="value5"/>
    <w:basedOn w:val="a0"/>
    <w:rsid w:val="00926E73"/>
  </w:style>
  <w:style w:type="character" w:customStyle="1" w:styleId="apple-converted-space">
    <w:name w:val="apple-converted-space"/>
    <w:basedOn w:val="a0"/>
    <w:rsid w:val="00926E73"/>
  </w:style>
  <w:style w:type="table" w:styleId="a4">
    <w:name w:val="Table Grid"/>
    <w:basedOn w:val="a1"/>
    <w:uiPriority w:val="39"/>
    <w:rsid w:val="00D30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30FFD-375D-4488-86AA-D28670939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Shilling Ekaterina Sergeevna</cp:lastModifiedBy>
  <cp:revision>118</cp:revision>
  <dcterms:created xsi:type="dcterms:W3CDTF">2017-06-01T09:30:00Z</dcterms:created>
  <dcterms:modified xsi:type="dcterms:W3CDTF">2018-10-12T11:55:00Z</dcterms:modified>
</cp:coreProperties>
</file>