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BBE" w:rsidRPr="00957BBE" w:rsidRDefault="00957BBE" w:rsidP="00957BBE">
      <w:pPr>
        <w:jc w:val="right"/>
      </w:pPr>
      <w:r w:rsidRPr="00957BBE">
        <w:t xml:space="preserve">Приложение № </w:t>
      </w:r>
      <w:r w:rsidR="00245C74">
        <w:t>9</w:t>
      </w:r>
    </w:p>
    <w:p w:rsidR="00957BBE" w:rsidRDefault="00957BBE" w:rsidP="00902908">
      <w:pPr>
        <w:jc w:val="center"/>
        <w:rPr>
          <w:b/>
        </w:rPr>
      </w:pPr>
    </w:p>
    <w:p w:rsidR="004B5E55" w:rsidRDefault="004B5E55" w:rsidP="00902908">
      <w:pPr>
        <w:jc w:val="center"/>
        <w:rPr>
          <w:b/>
          <w:sz w:val="28"/>
        </w:rPr>
      </w:pPr>
      <w:r w:rsidRPr="00957BBE">
        <w:rPr>
          <w:b/>
          <w:sz w:val="28"/>
        </w:rPr>
        <w:t xml:space="preserve">ТЕХНИЧЕСКОЕ ЗАДАНИЕ </w:t>
      </w:r>
    </w:p>
    <w:p w:rsidR="00EE0C4C" w:rsidRPr="00EE0C4C" w:rsidRDefault="00385E85" w:rsidP="00EE0C4C">
      <w:pPr>
        <w:jc w:val="center"/>
        <w:rPr>
          <w:b/>
          <w:sz w:val="28"/>
        </w:rPr>
      </w:pPr>
      <w:r w:rsidRPr="00957BBE">
        <w:rPr>
          <w:b/>
          <w:sz w:val="28"/>
        </w:rPr>
        <w:t xml:space="preserve">на </w:t>
      </w:r>
      <w:r w:rsidR="00957BBE" w:rsidRPr="00957BBE">
        <w:rPr>
          <w:b/>
          <w:sz w:val="28"/>
        </w:rPr>
        <w:t xml:space="preserve">поставку </w:t>
      </w:r>
      <w:r w:rsidR="009A7B1F">
        <w:rPr>
          <w:b/>
          <w:sz w:val="28"/>
        </w:rPr>
        <w:t>автомобил</w:t>
      </w:r>
      <w:r w:rsidR="00CC3B9D">
        <w:rPr>
          <w:b/>
          <w:sz w:val="28"/>
        </w:rPr>
        <w:t>ей</w:t>
      </w:r>
      <w:r w:rsidR="00EE0C4C">
        <w:rPr>
          <w:b/>
          <w:sz w:val="28"/>
        </w:rPr>
        <w:t xml:space="preserve"> </w:t>
      </w:r>
      <w:r w:rsidR="00EE0C4C">
        <w:rPr>
          <w:b/>
          <w:sz w:val="28"/>
          <w:lang w:val="en-US"/>
        </w:rPr>
        <w:t>Renault</w:t>
      </w:r>
      <w:r w:rsidR="00EE0C4C" w:rsidRPr="00EE0C4C">
        <w:rPr>
          <w:b/>
          <w:sz w:val="28"/>
        </w:rPr>
        <w:t xml:space="preserve"> </w:t>
      </w:r>
      <w:r w:rsidR="00EE0C4C">
        <w:rPr>
          <w:b/>
          <w:sz w:val="28"/>
          <w:lang w:val="en-US"/>
        </w:rPr>
        <w:t>Logan</w:t>
      </w:r>
    </w:p>
    <w:p w:rsidR="00686420" w:rsidRDefault="00957BBE" w:rsidP="00686420">
      <w:pPr>
        <w:jc w:val="center"/>
        <w:rPr>
          <w:b/>
          <w:sz w:val="28"/>
        </w:rPr>
      </w:pPr>
      <w:r>
        <w:rPr>
          <w:b/>
          <w:sz w:val="28"/>
        </w:rPr>
        <w:t>(далее – Товар)</w:t>
      </w:r>
    </w:p>
    <w:p w:rsidR="008905C6" w:rsidRPr="00957BBE" w:rsidRDefault="008905C6" w:rsidP="00686420">
      <w:pPr>
        <w:jc w:val="center"/>
        <w:rPr>
          <w:b/>
          <w:sz w:val="28"/>
        </w:rPr>
      </w:pPr>
    </w:p>
    <w:p w:rsidR="00957BBE" w:rsidRPr="00957BBE" w:rsidRDefault="00957BBE" w:rsidP="00957BBE">
      <w:pPr>
        <w:spacing w:after="160" w:line="259" w:lineRule="auto"/>
        <w:rPr>
          <w:b/>
          <w:szCs w:val="22"/>
          <w:u w:val="single"/>
          <w:lang w:eastAsia="en-US"/>
        </w:rPr>
      </w:pPr>
      <w:r w:rsidRPr="00957BBE">
        <w:rPr>
          <w:b/>
          <w:szCs w:val="22"/>
          <w:u w:val="single"/>
          <w:lang w:eastAsia="en-US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957BBE" w:rsidRPr="00957BBE" w:rsidRDefault="00957BBE" w:rsidP="00957BBE">
      <w:pPr>
        <w:numPr>
          <w:ilvl w:val="0"/>
          <w:numId w:val="7"/>
        </w:numPr>
        <w:spacing w:after="200" w:line="276" w:lineRule="auto"/>
        <w:rPr>
          <w:b/>
          <w:szCs w:val="22"/>
          <w:lang w:eastAsia="en-US"/>
        </w:rPr>
      </w:pPr>
      <w:r w:rsidRPr="00957BBE">
        <w:rPr>
          <w:b/>
          <w:szCs w:val="22"/>
          <w:lang w:eastAsia="en-US"/>
        </w:rPr>
        <w:t>Общие требования к Товару:</w:t>
      </w:r>
    </w:p>
    <w:p w:rsidR="00957BBE" w:rsidRDefault="00957BBE" w:rsidP="00957BBE">
      <w:pPr>
        <w:ind w:firstLine="709"/>
      </w:pPr>
      <w:r>
        <w:t xml:space="preserve">В целях защиты жизни и здоровья человека, имущества, а также предупреждения действий, вводящих в заблуждение потребителей (пользователей) относительно его назначения и безопасности </w:t>
      </w:r>
      <w:r w:rsidR="00245C74">
        <w:t>Товар</w:t>
      </w:r>
      <w:r>
        <w:t xml:space="preserve"> долж</w:t>
      </w:r>
      <w:r w:rsidR="00245C74">
        <w:t>е</w:t>
      </w:r>
      <w:r>
        <w:t xml:space="preserve">н соответствовать требованиям, установленным Техническим регламентом Таможенного союза «О безопасности колесных транспортных средств» (далее </w:t>
      </w:r>
      <w:r w:rsidR="00245C74">
        <w:t>–</w:t>
      </w:r>
      <w:r>
        <w:t xml:space="preserve"> ТР</w:t>
      </w:r>
      <w:r w:rsidR="00245C74">
        <w:t> ТС 018/2011).</w:t>
      </w:r>
    </w:p>
    <w:p w:rsidR="00957BBE" w:rsidRDefault="00957BBE" w:rsidP="00957BBE">
      <w:pPr>
        <w:ind w:firstLine="709"/>
      </w:pPr>
      <w:r>
        <w:t>Товар должен быть новым, не использованным повторно, не восстановленным</w:t>
      </w:r>
      <w:r w:rsidR="00B132C1">
        <w:t>,</w:t>
      </w:r>
      <w:r w:rsidR="00B132C1" w:rsidRPr="00B132C1">
        <w:t xml:space="preserve"> без эксплуатационного пробега, без каких-либо дефектов</w:t>
      </w:r>
      <w:r>
        <w:t>. Маркировка и упаковка Товара должна соответствовать требованиям, предъявляемым для данного вида Товара, обеспечивающей ее сохранность при транспортировке. Поставщик обязан передать Товар Заказчику свободным от прав третьих лиц, не находящимся в залоге, под арестом и свободным от любых других обременений.</w:t>
      </w:r>
    </w:p>
    <w:p w:rsidR="000A3B4B" w:rsidRDefault="00957BBE" w:rsidP="00957BBE">
      <w:pPr>
        <w:ind w:firstLine="709"/>
      </w:pPr>
      <w:r>
        <w:t>При поставке Товара Поставщик передает Заказчику все необходимые документы.</w:t>
      </w:r>
    </w:p>
    <w:p w:rsidR="00957BBE" w:rsidRDefault="00957BBE" w:rsidP="00957BBE">
      <w:pPr>
        <w:ind w:firstLine="709"/>
      </w:pPr>
    </w:p>
    <w:p w:rsidR="00957BBE" w:rsidRPr="008905C6" w:rsidRDefault="00957BBE" w:rsidP="008905C6">
      <w:pPr>
        <w:numPr>
          <w:ilvl w:val="0"/>
          <w:numId w:val="7"/>
        </w:numPr>
        <w:spacing w:after="200" w:line="276" w:lineRule="auto"/>
        <w:rPr>
          <w:b/>
        </w:rPr>
      </w:pPr>
      <w:r>
        <w:rPr>
          <w:b/>
        </w:rPr>
        <w:t>Наименование и количество Товара, т</w:t>
      </w:r>
      <w:r w:rsidRPr="00957BBE">
        <w:rPr>
          <w:b/>
        </w:rPr>
        <w:t>ребования к безопасности, техническим, функциональным характеристикам, потребительским свойствам Товара:</w:t>
      </w:r>
    </w:p>
    <w:p w:rsidR="008905C6" w:rsidRDefault="00975CDA" w:rsidP="008905C6">
      <w:pPr>
        <w:pStyle w:val="a6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Авто</w:t>
      </w:r>
      <w:r w:rsidR="000F69FD">
        <w:rPr>
          <w:rFonts w:ascii="Times New Roman" w:hAnsi="Times New Roman"/>
          <w:b/>
          <w:sz w:val="24"/>
          <w:szCs w:val="24"/>
          <w:lang w:eastAsia="ru-RU"/>
        </w:rPr>
        <w:t>мобиль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BA22C6">
        <w:rPr>
          <w:rFonts w:ascii="Times New Roman" w:hAnsi="Times New Roman"/>
          <w:b/>
          <w:sz w:val="24"/>
          <w:szCs w:val="24"/>
          <w:lang w:val="en-US" w:eastAsia="ru-RU"/>
        </w:rPr>
        <w:t>Renault</w:t>
      </w:r>
      <w:r w:rsidR="00BA22C6" w:rsidRPr="00BA22C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BA22C6">
        <w:rPr>
          <w:rFonts w:ascii="Times New Roman" w:hAnsi="Times New Roman"/>
          <w:b/>
          <w:sz w:val="24"/>
          <w:szCs w:val="24"/>
          <w:lang w:val="en-US" w:eastAsia="ru-RU"/>
        </w:rPr>
        <w:t>Logan</w:t>
      </w:r>
      <w:r w:rsidR="000F69F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8905C6" w:rsidRPr="008905C6">
        <w:rPr>
          <w:rFonts w:ascii="Times New Roman" w:hAnsi="Times New Roman"/>
          <w:b/>
          <w:sz w:val="24"/>
          <w:szCs w:val="24"/>
          <w:lang w:eastAsia="ru-RU"/>
        </w:rPr>
        <w:t xml:space="preserve">в количестве </w:t>
      </w:r>
      <w:r w:rsidR="00A21178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8905C6" w:rsidRPr="008905C6">
        <w:rPr>
          <w:rFonts w:ascii="Times New Roman" w:hAnsi="Times New Roman"/>
          <w:b/>
          <w:sz w:val="24"/>
          <w:szCs w:val="24"/>
          <w:lang w:eastAsia="ru-RU"/>
        </w:rPr>
        <w:t xml:space="preserve"> единицы</w:t>
      </w:r>
      <w:r w:rsidR="008905C6" w:rsidRPr="008905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E4E47" w:rsidRPr="008905C6" w:rsidRDefault="008905C6" w:rsidP="008905C6">
      <w:pPr>
        <w:pStyle w:val="a6"/>
        <w:numPr>
          <w:ilvl w:val="1"/>
          <w:numId w:val="7"/>
        </w:num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Требования к</w:t>
      </w:r>
      <w:r w:rsidRPr="008905C6">
        <w:rPr>
          <w:rFonts w:ascii="Times New Roman" w:hAnsi="Times New Roman"/>
          <w:sz w:val="24"/>
          <w:szCs w:val="24"/>
          <w:lang w:eastAsia="ru-RU"/>
        </w:rPr>
        <w:t xml:space="preserve"> безопасности, техническим, функциональным характерис</w:t>
      </w:r>
      <w:r w:rsidR="00F86C8E">
        <w:rPr>
          <w:rFonts w:ascii="Times New Roman" w:hAnsi="Times New Roman"/>
          <w:sz w:val="24"/>
          <w:szCs w:val="24"/>
          <w:lang w:eastAsia="ru-RU"/>
        </w:rPr>
        <w:t>тикам, потребительским свойствам Товара</w:t>
      </w:r>
      <w:r w:rsidR="00975CDA">
        <w:rPr>
          <w:rFonts w:ascii="Times New Roman" w:hAnsi="Times New Roman"/>
          <w:sz w:val="24"/>
          <w:szCs w:val="24"/>
          <w:lang w:eastAsia="ru-RU"/>
        </w:rPr>
        <w:t>:</w:t>
      </w:r>
    </w:p>
    <w:tbl>
      <w:tblPr>
        <w:tblpPr w:leftFromText="180" w:rightFromText="180" w:vertAnchor="text" w:horzAnchor="margin" w:tblpXSpec="center" w:tblpY="62"/>
        <w:tblW w:w="9625" w:type="dxa"/>
        <w:tblLayout w:type="fixed"/>
        <w:tblLook w:val="0000" w:firstRow="0" w:lastRow="0" w:firstColumn="0" w:lastColumn="0" w:noHBand="0" w:noVBand="0"/>
      </w:tblPr>
      <w:tblGrid>
        <w:gridCol w:w="9625"/>
      </w:tblGrid>
      <w:tr w:rsidR="00BA22C6" w:rsidRPr="00957BBE" w:rsidTr="00393A8B"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2C6" w:rsidRPr="00C34B7F" w:rsidRDefault="00BA22C6" w:rsidP="00B132C1">
            <w:pPr>
              <w:snapToGrid w:val="0"/>
            </w:pPr>
            <w:r>
              <w:rPr>
                <w:b/>
                <w:u w:val="single"/>
              </w:rPr>
              <w:t>Год модельного ряда</w:t>
            </w:r>
            <w:r>
              <w:rPr>
                <w:b/>
              </w:rPr>
              <w:t xml:space="preserve"> –20</w:t>
            </w:r>
            <w:r w:rsidRPr="00614B49">
              <w:rPr>
                <w:b/>
              </w:rPr>
              <w:t>18-2019</w:t>
            </w:r>
            <w:r>
              <w:rPr>
                <w:b/>
              </w:rPr>
              <w:t xml:space="preserve"> </w:t>
            </w:r>
            <w:r w:rsidR="00C34B7F" w:rsidRPr="00C34B7F">
              <w:t xml:space="preserve">(выбирается участником закупки </w:t>
            </w:r>
            <w:r w:rsidR="00C34B7F" w:rsidRPr="00C34B7F">
              <w:rPr>
                <w:bCs/>
              </w:rPr>
              <w:t>из представленных в настоящем Техническом задании</w:t>
            </w:r>
            <w:r w:rsidR="00C34B7F" w:rsidRPr="00C34B7F">
              <w:t xml:space="preserve"> и указывается в техническом предложении)</w:t>
            </w:r>
          </w:p>
          <w:p w:rsidR="00236029" w:rsidRPr="00236029" w:rsidRDefault="00236029" w:rsidP="00B132C1">
            <w:r>
              <w:rPr>
                <w:b/>
                <w:bCs/>
                <w:u w:val="single"/>
              </w:rPr>
              <w:t xml:space="preserve">Комплектация: </w:t>
            </w:r>
            <w:r w:rsidRPr="00236029">
              <w:rPr>
                <w:lang w:val="en-US"/>
              </w:rPr>
              <w:t>Drive</w:t>
            </w:r>
          </w:p>
          <w:p w:rsidR="00BA22C6" w:rsidRPr="00BA22C6" w:rsidRDefault="00BA22C6" w:rsidP="00B132C1">
            <w:pPr>
              <w:shd w:val="clear" w:color="auto" w:fill="FFFFFF"/>
            </w:pPr>
            <w:r>
              <w:rPr>
                <w:b/>
                <w:bCs/>
                <w:u w:val="single"/>
              </w:rPr>
              <w:t>Двигатель, л</w:t>
            </w:r>
            <w:r>
              <w:t xml:space="preserve"> </w:t>
            </w:r>
            <w:r w:rsidRPr="00BA22C6">
              <w:t>:1</w:t>
            </w:r>
            <w:r>
              <w:t>,</w:t>
            </w:r>
            <w:r w:rsidRPr="00BA22C6">
              <w:t>6</w:t>
            </w:r>
          </w:p>
          <w:p w:rsidR="00BA22C6" w:rsidRPr="00BA22C6" w:rsidRDefault="00BA22C6" w:rsidP="00B132C1">
            <w:pPr>
              <w:shd w:val="clear" w:color="auto" w:fill="FFFFFF"/>
            </w:pPr>
            <w:r>
              <w:rPr>
                <w:b/>
                <w:bCs/>
                <w:color w:val="000000"/>
                <w:u w:val="single"/>
              </w:rPr>
              <w:t xml:space="preserve">Мощность, </w:t>
            </w:r>
            <w:proofErr w:type="spellStart"/>
            <w:r>
              <w:rPr>
                <w:b/>
                <w:bCs/>
                <w:color w:val="000000"/>
                <w:u w:val="single"/>
              </w:rPr>
              <w:t>л.с</w:t>
            </w:r>
            <w:proofErr w:type="spellEnd"/>
            <w:r>
              <w:rPr>
                <w:b/>
                <w:bCs/>
                <w:color w:val="000000"/>
                <w:u w:val="single"/>
              </w:rPr>
              <w:t>.</w:t>
            </w:r>
            <w:r>
              <w:t xml:space="preserve"> </w:t>
            </w:r>
            <w:r w:rsidRPr="00BA22C6">
              <w:t>82</w:t>
            </w:r>
          </w:p>
          <w:p w:rsidR="00BA22C6" w:rsidRDefault="00BA22C6" w:rsidP="00B132C1">
            <w:pPr>
              <w:shd w:val="clear" w:color="auto" w:fill="FFFFFF"/>
            </w:pPr>
            <w:r>
              <w:rPr>
                <w:b/>
                <w:bCs/>
                <w:u w:val="single"/>
              </w:rPr>
              <w:t>Число ци</w:t>
            </w:r>
            <w:r w:rsidR="007163E6">
              <w:rPr>
                <w:b/>
                <w:bCs/>
                <w:u w:val="single"/>
              </w:rPr>
              <w:t>л</w:t>
            </w:r>
            <w:r>
              <w:rPr>
                <w:b/>
                <w:bCs/>
                <w:u w:val="single"/>
              </w:rPr>
              <w:t>и</w:t>
            </w:r>
            <w:r w:rsidR="007163E6">
              <w:rPr>
                <w:b/>
                <w:bCs/>
                <w:u w:val="single"/>
              </w:rPr>
              <w:t>н</w:t>
            </w:r>
            <w:r>
              <w:rPr>
                <w:b/>
                <w:bCs/>
                <w:u w:val="single"/>
              </w:rPr>
              <w:t>дров</w:t>
            </w:r>
            <w:r w:rsidR="007163E6">
              <w:rPr>
                <w:b/>
                <w:bCs/>
                <w:u w:val="single"/>
              </w:rPr>
              <w:t>:</w:t>
            </w:r>
            <w:r>
              <w:t xml:space="preserve"> 4</w:t>
            </w:r>
          </w:p>
          <w:p w:rsidR="00BA22C6" w:rsidRPr="00BA22C6" w:rsidRDefault="00BA22C6" w:rsidP="00B132C1">
            <w:pPr>
              <w:shd w:val="clear" w:color="auto" w:fill="FFFFFF"/>
            </w:pPr>
            <w:r>
              <w:rPr>
                <w:b/>
                <w:bCs/>
                <w:u w:val="single"/>
              </w:rPr>
              <w:t>Коробка передач</w:t>
            </w:r>
            <w:r>
              <w:t>:</w:t>
            </w:r>
            <w:r w:rsidR="00236029">
              <w:t xml:space="preserve"> </w:t>
            </w:r>
            <w:r>
              <w:t>МКП</w:t>
            </w:r>
            <w:r w:rsidRPr="00BA22C6">
              <w:t>5</w:t>
            </w:r>
          </w:p>
          <w:p w:rsidR="00BA22C6" w:rsidRDefault="00BA22C6" w:rsidP="00B132C1">
            <w:pPr>
              <w:shd w:val="clear" w:color="auto" w:fill="FFFFFF"/>
            </w:pPr>
            <w:r>
              <w:rPr>
                <w:b/>
                <w:bCs/>
                <w:u w:val="single"/>
              </w:rPr>
              <w:t>Топливо</w:t>
            </w:r>
            <w:r>
              <w:t xml:space="preserve"> Бензин</w:t>
            </w:r>
          </w:p>
          <w:p w:rsidR="00BA22C6" w:rsidRDefault="00BA22C6" w:rsidP="00B132C1">
            <w:pPr>
              <w:shd w:val="clear" w:color="auto" w:fill="FFFFFF"/>
            </w:pPr>
            <w:r>
              <w:rPr>
                <w:b/>
                <w:bCs/>
                <w:u w:val="single"/>
              </w:rPr>
              <w:t xml:space="preserve">Усилитель рулевого управления </w:t>
            </w:r>
            <w:r>
              <w:t>Гидроусилитель</w:t>
            </w:r>
          </w:p>
          <w:p w:rsidR="00BA22C6" w:rsidRDefault="00BA22C6" w:rsidP="00B132C1">
            <w:pPr>
              <w:shd w:val="clear" w:color="auto" w:fill="FFFFFF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Передняя подвеска </w:t>
            </w:r>
          </w:p>
          <w:p w:rsidR="00BA22C6" w:rsidRDefault="00BA22C6" w:rsidP="00B132C1">
            <w:pPr>
              <w:shd w:val="clear" w:color="auto" w:fill="FFFFFF"/>
            </w:pPr>
            <w:r>
              <w:t>Независимая, пружинная, типа «Мак-</w:t>
            </w:r>
            <w:proofErr w:type="spellStart"/>
            <w:r>
              <w:t>Ферсон</w:t>
            </w:r>
            <w:proofErr w:type="spellEnd"/>
            <w:r>
              <w:t>» со стабилизатором поперечной устойчивости</w:t>
            </w:r>
          </w:p>
          <w:p w:rsidR="00BA22C6" w:rsidRDefault="00BA22C6" w:rsidP="00B132C1">
            <w:pPr>
              <w:shd w:val="clear" w:color="auto" w:fill="FFFFFF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Задняя подвеска</w:t>
            </w:r>
          </w:p>
          <w:p w:rsidR="00BA22C6" w:rsidRPr="00BA22C6" w:rsidRDefault="00BA22C6" w:rsidP="00B132C1">
            <w:pPr>
              <w:shd w:val="clear" w:color="auto" w:fill="FFFFFF"/>
            </w:pPr>
            <w:r>
              <w:t>Полузависимая, пружинная, с телескопическими гидравлическими амортизаторами и стабилизатором поперечной устойчивости</w:t>
            </w:r>
          </w:p>
          <w:p w:rsidR="00BA22C6" w:rsidRDefault="00BA22C6" w:rsidP="00B132C1">
            <w:pPr>
              <w:shd w:val="clear" w:color="auto" w:fill="FFFFFF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Размерность шин </w:t>
            </w:r>
          </w:p>
          <w:p w:rsidR="00BA22C6" w:rsidRDefault="00881C9F" w:rsidP="00B132C1">
            <w:pPr>
              <w:shd w:val="clear" w:color="auto" w:fill="FFFFFF"/>
            </w:pPr>
            <w:r>
              <w:t>18</w:t>
            </w:r>
            <w:r w:rsidR="00BA22C6">
              <w:t>5/65 R 1</w:t>
            </w:r>
            <w:r>
              <w:t>5</w:t>
            </w:r>
          </w:p>
          <w:p w:rsidR="00BA22C6" w:rsidRDefault="00BA22C6" w:rsidP="00B132C1">
            <w:pPr>
              <w:shd w:val="clear" w:color="auto" w:fill="FFFFFF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Колеса </w:t>
            </w:r>
          </w:p>
          <w:p w:rsidR="00BA22C6" w:rsidRPr="00614B49" w:rsidRDefault="00BA22C6" w:rsidP="00B132C1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81C9F">
              <w:rPr>
                <w:color w:val="000000"/>
              </w:rPr>
              <w:t>5</w:t>
            </w:r>
            <w:r>
              <w:rPr>
                <w:color w:val="000000"/>
              </w:rPr>
              <w:t>-</w:t>
            </w:r>
            <w:r w:rsidR="00881C9F">
              <w:rPr>
                <w:color w:val="000000"/>
              </w:rPr>
              <w:t xml:space="preserve"> дюймовые </w:t>
            </w:r>
            <w:proofErr w:type="spellStart"/>
            <w:r w:rsidR="00881C9F">
              <w:rPr>
                <w:color w:val="000000"/>
              </w:rPr>
              <w:t>легкосплавные</w:t>
            </w:r>
            <w:proofErr w:type="spellEnd"/>
            <w:r w:rsidR="00881C9F">
              <w:rPr>
                <w:color w:val="000000"/>
              </w:rPr>
              <w:t xml:space="preserve"> диски </w:t>
            </w:r>
            <w:r w:rsidR="00881C9F">
              <w:rPr>
                <w:color w:val="000000"/>
                <w:lang w:val="en-US"/>
              </w:rPr>
              <w:t>Symphonie</w:t>
            </w:r>
          </w:p>
          <w:p w:rsidR="00BA22C6" w:rsidRDefault="00BA22C6" w:rsidP="00B132C1">
            <w:pPr>
              <w:shd w:val="clear" w:color="auto" w:fill="FFFFFF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Массовые характеристики</w:t>
            </w:r>
          </w:p>
          <w:p w:rsidR="00BA22C6" w:rsidRDefault="00881C9F" w:rsidP="00B132C1">
            <w:pPr>
              <w:shd w:val="clear" w:color="auto" w:fill="FFFFFF"/>
            </w:pPr>
            <w:r>
              <w:t>Снаряженная масса</w:t>
            </w:r>
            <w:r w:rsidR="00BA22C6">
              <w:t>: 1</w:t>
            </w:r>
            <w:r>
              <w:t>106</w:t>
            </w:r>
          </w:p>
          <w:p w:rsidR="00BA22C6" w:rsidRDefault="00881C9F" w:rsidP="00B132C1">
            <w:pPr>
              <w:shd w:val="clear" w:color="auto" w:fill="FFFFFF"/>
            </w:pPr>
            <w:r>
              <w:lastRenderedPageBreak/>
              <w:t>Полная</w:t>
            </w:r>
            <w:r w:rsidR="00BA22C6">
              <w:t xml:space="preserve"> масса</w:t>
            </w:r>
            <w:r>
              <w:t xml:space="preserve"> </w:t>
            </w:r>
            <w:r w:rsidR="008E0B59">
              <w:t>транспортного средства</w:t>
            </w:r>
            <w:r w:rsidR="00BA22C6">
              <w:t>: 1</w:t>
            </w:r>
            <w:r w:rsidR="008E0B59">
              <w:t>545</w:t>
            </w:r>
          </w:p>
          <w:p w:rsidR="00BA22C6" w:rsidRDefault="00BA22C6" w:rsidP="00B132C1">
            <w:pPr>
              <w:pStyle w:val="4"/>
              <w:numPr>
                <w:ilvl w:val="0"/>
                <w:numId w:val="0"/>
              </w:numPr>
              <w:spacing w:before="0" w:after="0" w:line="240" w:lineRule="auto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Габаритные размеры</w:t>
            </w:r>
          </w:p>
          <w:p w:rsidR="00BA22C6" w:rsidRDefault="00236029" w:rsidP="00B132C1">
            <w:pPr>
              <w:pStyle w:val="a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Длина, мм: </w:t>
            </w:r>
            <w:r w:rsidR="00BA22C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  <w:r w:rsidR="008E0B5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  <w:p w:rsidR="00BA22C6" w:rsidRDefault="00BA22C6" w:rsidP="00B132C1">
            <w:pPr>
              <w:pStyle w:val="a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Ширина</w:t>
            </w:r>
            <w:r w:rsidR="0023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мм: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E0B59">
              <w:rPr>
                <w:rFonts w:ascii="Times New Roman" w:hAnsi="Times New Roman"/>
                <w:color w:val="000000"/>
                <w:sz w:val="24"/>
                <w:szCs w:val="24"/>
              </w:rPr>
              <w:t>733</w:t>
            </w:r>
          </w:p>
          <w:p w:rsidR="00BA22C6" w:rsidRDefault="00BA22C6" w:rsidP="00B132C1">
            <w:pPr>
              <w:pStyle w:val="a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Высота</w:t>
            </w:r>
            <w:r w:rsidR="00236029">
              <w:rPr>
                <w:rFonts w:ascii="Times New Roman" w:hAnsi="Times New Roman"/>
                <w:color w:val="000000"/>
                <w:sz w:val="24"/>
                <w:szCs w:val="24"/>
              </w:rPr>
              <w:t>, мм: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8E0B59">
              <w:rPr>
                <w:rFonts w:ascii="Times New Roman" w:hAnsi="Times New Roman"/>
                <w:color w:val="000000"/>
                <w:sz w:val="24"/>
                <w:szCs w:val="24"/>
              </w:rPr>
              <w:t>517</w:t>
            </w:r>
          </w:p>
          <w:p w:rsidR="00BA22C6" w:rsidRDefault="00BA22C6" w:rsidP="00B132C1">
            <w:pPr>
              <w:pStyle w:val="a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Колесная база</w:t>
            </w:r>
            <w:r w:rsidR="0023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мм</w:t>
            </w:r>
            <w:r w:rsidR="0023602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E0B59">
              <w:rPr>
                <w:rFonts w:ascii="Times New Roman" w:hAnsi="Times New Roman"/>
                <w:color w:val="000000"/>
                <w:sz w:val="24"/>
                <w:szCs w:val="24"/>
              </w:rPr>
              <w:t>2634</w:t>
            </w:r>
          </w:p>
          <w:p w:rsidR="00BA22C6" w:rsidRDefault="00BA22C6" w:rsidP="00B132C1">
            <w:pPr>
              <w:pStyle w:val="a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Клиренс</w:t>
            </w:r>
            <w:r w:rsidR="00236029">
              <w:rPr>
                <w:rFonts w:ascii="Times New Roman" w:hAnsi="Times New Roman"/>
                <w:color w:val="000000"/>
                <w:sz w:val="24"/>
                <w:szCs w:val="24"/>
              </w:rPr>
              <w:t>, мм: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E0B59">
              <w:rPr>
                <w:rFonts w:ascii="Times New Roman" w:hAnsi="Times New Roman"/>
                <w:color w:val="000000"/>
                <w:sz w:val="24"/>
                <w:szCs w:val="24"/>
              </w:rPr>
              <w:t>172</w:t>
            </w:r>
          </w:p>
          <w:p w:rsidR="00BA22C6" w:rsidRDefault="00BA22C6" w:rsidP="00B132C1">
            <w:pPr>
              <w:shd w:val="clear" w:color="auto" w:fill="FFFFFF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Цвет</w:t>
            </w:r>
          </w:p>
          <w:p w:rsidR="00614B49" w:rsidRPr="00614B49" w:rsidRDefault="00614B49" w:rsidP="00B132C1">
            <w:pPr>
              <w:shd w:val="clear" w:color="auto" w:fill="FFFFFF"/>
              <w:rPr>
                <w:bCs/>
              </w:rPr>
            </w:pPr>
            <w:r>
              <w:rPr>
                <w:bCs/>
              </w:rPr>
              <w:t>Белый, Черный, Серая платина, Коричневый</w:t>
            </w:r>
            <w:r w:rsidR="00236029">
              <w:rPr>
                <w:bCs/>
              </w:rPr>
              <w:t xml:space="preserve"> (выбирается </w:t>
            </w:r>
            <w:r w:rsidR="00C34B7F">
              <w:rPr>
                <w:bCs/>
              </w:rPr>
              <w:t>участником закупки</w:t>
            </w:r>
            <w:r w:rsidR="00236029">
              <w:rPr>
                <w:bCs/>
              </w:rPr>
              <w:t xml:space="preserve"> из </w:t>
            </w:r>
            <w:r w:rsidR="00C34B7F">
              <w:rPr>
                <w:bCs/>
              </w:rPr>
              <w:t>представленных</w:t>
            </w:r>
            <w:r w:rsidR="00236029">
              <w:rPr>
                <w:bCs/>
              </w:rPr>
              <w:t xml:space="preserve"> в настоящем Техническом задании</w:t>
            </w:r>
            <w:r w:rsidR="00446D93">
              <w:rPr>
                <w:bCs/>
              </w:rPr>
              <w:t xml:space="preserve"> и указывается в техническом предложении</w:t>
            </w:r>
            <w:r w:rsidR="00236029">
              <w:rPr>
                <w:bCs/>
              </w:rPr>
              <w:t>)</w:t>
            </w:r>
          </w:p>
          <w:p w:rsidR="00BA22C6" w:rsidRDefault="00BA22C6" w:rsidP="00B132C1">
            <w:pPr>
              <w:shd w:val="clear" w:color="auto" w:fill="FFFFFF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Дизайн</w:t>
            </w:r>
          </w:p>
          <w:p w:rsidR="00BA22C6" w:rsidRPr="008E0B59" w:rsidRDefault="00BA22C6" w:rsidP="00B132C1">
            <w:pPr>
              <w:shd w:val="clear" w:color="auto" w:fill="FFFFFF"/>
            </w:pPr>
            <w:r w:rsidRPr="008E0B59">
              <w:t xml:space="preserve">Бамперы, окрашенные в цвет кузова </w:t>
            </w:r>
          </w:p>
          <w:p w:rsidR="00BA22C6" w:rsidRPr="008E0B59" w:rsidRDefault="00444386" w:rsidP="00B132C1">
            <w:pPr>
              <w:shd w:val="clear" w:color="auto" w:fill="FFFFFF"/>
            </w:pPr>
            <w:r>
              <w:t>Наружные зеркала в цвет кузова</w:t>
            </w:r>
          </w:p>
          <w:p w:rsidR="00BA22C6" w:rsidRPr="00BA22C6" w:rsidRDefault="00BA22C6" w:rsidP="00B132C1">
            <w:pPr>
              <w:shd w:val="clear" w:color="auto" w:fill="FFFFFF"/>
            </w:pPr>
            <w:r w:rsidRPr="00BA22C6">
              <w:t>Ручки дверей, окрашенные в цвет кузова</w:t>
            </w:r>
            <w:r w:rsidR="00444386">
              <w:t xml:space="preserve"> с хромированной накладкой</w:t>
            </w:r>
            <w:r w:rsidRPr="00BA22C6">
              <w:t xml:space="preserve"> </w:t>
            </w:r>
          </w:p>
          <w:p w:rsidR="00BA22C6" w:rsidRPr="00BA22C6" w:rsidRDefault="00444386" w:rsidP="00B132C1">
            <w:pPr>
              <w:shd w:val="clear" w:color="auto" w:fill="FFFFFF"/>
            </w:pPr>
            <w:r>
              <w:t>Накладки на пороги</w:t>
            </w:r>
          </w:p>
          <w:p w:rsidR="00BA22C6" w:rsidRPr="00BA22C6" w:rsidRDefault="00BA22C6" w:rsidP="00B132C1">
            <w:pPr>
              <w:shd w:val="clear" w:color="auto" w:fill="FFFFFF"/>
            </w:pPr>
            <w:r w:rsidRPr="00BA22C6">
              <w:t xml:space="preserve">Передние и задние брызговики  </w:t>
            </w:r>
          </w:p>
          <w:p w:rsidR="00BA22C6" w:rsidRDefault="00BA22C6" w:rsidP="00B132C1">
            <w:pPr>
              <w:shd w:val="clear" w:color="auto" w:fill="FFFFFF"/>
              <w:rPr>
                <w:b/>
                <w:bCs/>
                <w:u w:val="single"/>
              </w:rPr>
            </w:pPr>
            <w:r w:rsidRPr="00BA22C6">
              <w:t xml:space="preserve"> </w:t>
            </w:r>
            <w:r>
              <w:rPr>
                <w:b/>
                <w:bCs/>
                <w:u w:val="single"/>
              </w:rPr>
              <w:t>Интерьер</w:t>
            </w:r>
          </w:p>
          <w:p w:rsidR="00BA22C6" w:rsidRDefault="00BA22C6" w:rsidP="00B132C1">
            <w:pPr>
              <w:shd w:val="clear" w:color="auto" w:fill="FFFFFF"/>
            </w:pPr>
            <w:r w:rsidRPr="00BA22C6">
              <w:t xml:space="preserve">Тканевая обивка сидений </w:t>
            </w:r>
          </w:p>
          <w:p w:rsidR="00444386" w:rsidRPr="00BA22C6" w:rsidRDefault="00444386" w:rsidP="00B132C1">
            <w:pPr>
              <w:shd w:val="clear" w:color="auto" w:fill="FFFFFF"/>
            </w:pPr>
            <w:r>
              <w:t>Хромированная отделка внутренних элементов на приборной панели</w:t>
            </w:r>
          </w:p>
          <w:p w:rsidR="00BA22C6" w:rsidRDefault="00BA22C6" w:rsidP="00B132C1">
            <w:pPr>
              <w:shd w:val="clear" w:color="auto" w:fill="FFFFFF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Управление</w:t>
            </w:r>
          </w:p>
          <w:p w:rsidR="00BA22C6" w:rsidRPr="00BA22C6" w:rsidRDefault="00BA22C6" w:rsidP="00B132C1">
            <w:pPr>
              <w:shd w:val="clear" w:color="auto" w:fill="FFFFFF"/>
            </w:pPr>
            <w:r w:rsidRPr="00BA22C6">
              <w:t xml:space="preserve">Бортовой компьютер </w:t>
            </w:r>
          </w:p>
          <w:p w:rsidR="00BA22C6" w:rsidRDefault="00BA22C6" w:rsidP="00B132C1">
            <w:pPr>
              <w:shd w:val="clear" w:color="auto" w:fill="FFFFFF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Освещение</w:t>
            </w:r>
          </w:p>
          <w:p w:rsidR="00BA22C6" w:rsidRDefault="00BA22C6" w:rsidP="00B132C1">
            <w:pPr>
              <w:shd w:val="clear" w:color="auto" w:fill="FFFFFF"/>
            </w:pPr>
            <w:r w:rsidRPr="00BA22C6">
              <w:t xml:space="preserve">Противотуманные фары </w:t>
            </w:r>
          </w:p>
          <w:p w:rsidR="00444386" w:rsidRPr="00BA22C6" w:rsidRDefault="00444386" w:rsidP="00B132C1">
            <w:pPr>
              <w:shd w:val="clear" w:color="auto" w:fill="FFFFFF"/>
            </w:pPr>
            <w:r>
              <w:t>Светодиодные «С-образные» дневные ходовые огни</w:t>
            </w:r>
          </w:p>
          <w:p w:rsidR="00444386" w:rsidRDefault="00BA22C6" w:rsidP="00B132C1">
            <w:pPr>
              <w:shd w:val="clear" w:color="auto" w:fill="FFFFFF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Комфорт</w:t>
            </w:r>
          </w:p>
          <w:p w:rsidR="00BA22C6" w:rsidRPr="00BA22C6" w:rsidRDefault="00444386" w:rsidP="00B132C1">
            <w:pPr>
              <w:shd w:val="clear" w:color="auto" w:fill="FFFFFF"/>
            </w:pPr>
            <w:r>
              <w:t xml:space="preserve">Система дистанционного запуска двигателя </w:t>
            </w:r>
            <w:r>
              <w:rPr>
                <w:lang w:val="en-US"/>
              </w:rPr>
              <w:t>Renault</w:t>
            </w:r>
            <w:r w:rsidRPr="00444386">
              <w:t xml:space="preserve"> </w:t>
            </w:r>
            <w:r>
              <w:rPr>
                <w:lang w:val="en-US"/>
              </w:rPr>
              <w:t>St</w:t>
            </w:r>
            <w:r w:rsidR="001E3DE8">
              <w:rPr>
                <w:lang w:val="en-US"/>
              </w:rPr>
              <w:t>a</w:t>
            </w:r>
            <w:r>
              <w:rPr>
                <w:lang w:val="en-US"/>
              </w:rPr>
              <w:t>rt</w:t>
            </w:r>
          </w:p>
          <w:p w:rsidR="00444386" w:rsidRDefault="00BA22C6" w:rsidP="00B132C1">
            <w:pPr>
              <w:shd w:val="clear" w:color="auto" w:fill="FFFFFF"/>
            </w:pPr>
            <w:r w:rsidRPr="00BA22C6">
              <w:t>Кондиционер</w:t>
            </w:r>
          </w:p>
          <w:p w:rsidR="00444386" w:rsidRPr="00444386" w:rsidRDefault="00444386" w:rsidP="00B132C1">
            <w:pPr>
              <w:shd w:val="clear" w:color="auto" w:fill="FFFFFF"/>
            </w:pPr>
            <w:r>
              <w:t>Круиз-контроль</w:t>
            </w:r>
          </w:p>
          <w:p w:rsidR="00BA22C6" w:rsidRPr="00BA22C6" w:rsidRDefault="00BA22C6" w:rsidP="00B132C1">
            <w:pPr>
              <w:shd w:val="clear" w:color="auto" w:fill="FFFFFF"/>
            </w:pPr>
            <w:r w:rsidRPr="00BA22C6">
              <w:t xml:space="preserve">Регулировка водительского сиденья по высоте </w:t>
            </w:r>
          </w:p>
          <w:p w:rsidR="00BA22C6" w:rsidRDefault="00BA22C6" w:rsidP="00B132C1">
            <w:pPr>
              <w:shd w:val="clear" w:color="auto" w:fill="FFFFFF"/>
            </w:pPr>
            <w:r w:rsidRPr="00BA22C6">
              <w:t xml:space="preserve">Передние </w:t>
            </w:r>
            <w:proofErr w:type="spellStart"/>
            <w:r w:rsidRPr="00BA22C6">
              <w:t>электростеклоподъемники</w:t>
            </w:r>
            <w:proofErr w:type="spellEnd"/>
            <w:r w:rsidRPr="00BA22C6">
              <w:t xml:space="preserve"> </w:t>
            </w:r>
          </w:p>
          <w:p w:rsidR="00444386" w:rsidRPr="00BA22C6" w:rsidRDefault="00444386" w:rsidP="00B132C1">
            <w:pPr>
              <w:shd w:val="clear" w:color="auto" w:fill="FFFFFF"/>
            </w:pPr>
            <w:r>
              <w:t>Задние</w:t>
            </w:r>
            <w:r w:rsidRPr="00444386">
              <w:t xml:space="preserve"> </w:t>
            </w:r>
            <w:proofErr w:type="spellStart"/>
            <w:r w:rsidRPr="00444386">
              <w:t>электростеклоподъемники</w:t>
            </w:r>
            <w:proofErr w:type="spellEnd"/>
          </w:p>
          <w:p w:rsidR="00BA22C6" w:rsidRPr="00BA22C6" w:rsidRDefault="00BA22C6" w:rsidP="00B132C1">
            <w:pPr>
              <w:shd w:val="clear" w:color="auto" w:fill="FFFFFF"/>
            </w:pPr>
            <w:r w:rsidRPr="00BA22C6">
              <w:t>Боковые зеркала с электроприводом и электрообогревом</w:t>
            </w:r>
          </w:p>
          <w:p w:rsidR="00BA22C6" w:rsidRPr="00BA22C6" w:rsidRDefault="00BA22C6" w:rsidP="00B132C1">
            <w:pPr>
              <w:shd w:val="clear" w:color="auto" w:fill="FFFFFF"/>
            </w:pPr>
            <w:r w:rsidRPr="00BA22C6">
              <w:t xml:space="preserve">Регулировка рулевого колеса по высоте </w:t>
            </w:r>
          </w:p>
          <w:p w:rsidR="00BA22C6" w:rsidRPr="00BA22C6" w:rsidRDefault="00BA22C6" w:rsidP="00B132C1">
            <w:pPr>
              <w:shd w:val="clear" w:color="auto" w:fill="FFFFFF"/>
            </w:pPr>
            <w:r w:rsidRPr="00BA22C6">
              <w:t xml:space="preserve">Подогрев передних сидений  </w:t>
            </w:r>
          </w:p>
          <w:p w:rsidR="00BA22C6" w:rsidRPr="00BA22C6" w:rsidRDefault="00BA22C6" w:rsidP="00B132C1">
            <w:pPr>
              <w:shd w:val="clear" w:color="auto" w:fill="FFFFFF"/>
            </w:pPr>
            <w:r w:rsidRPr="00BA22C6">
              <w:t xml:space="preserve">Центральный замок с дистанционным управлением </w:t>
            </w:r>
          </w:p>
          <w:p w:rsidR="00BA22C6" w:rsidRPr="00BA22C6" w:rsidRDefault="00BA22C6" w:rsidP="00B132C1">
            <w:pPr>
              <w:shd w:val="clear" w:color="auto" w:fill="FFFFFF"/>
            </w:pPr>
            <w:r w:rsidRPr="00BA22C6">
              <w:t xml:space="preserve">Спинка заднего сиденья, раскладывающаяся в соотношении 1/3–2/3 </w:t>
            </w:r>
          </w:p>
          <w:p w:rsidR="00BA22C6" w:rsidRPr="00BA22C6" w:rsidRDefault="000F69FD" w:rsidP="00B132C1">
            <w:pPr>
              <w:shd w:val="clear" w:color="auto" w:fill="FFFFFF"/>
            </w:pPr>
            <w:r>
              <w:t>А</w:t>
            </w:r>
            <w:r w:rsidR="00BA22C6" w:rsidRPr="00BA22C6">
              <w:t xml:space="preserve">удиосистема </w:t>
            </w:r>
            <w:r>
              <w:t>с</w:t>
            </w:r>
            <w:r w:rsidR="00BA22C6" w:rsidRPr="00BA22C6">
              <w:t xml:space="preserve"> </w:t>
            </w:r>
            <w:proofErr w:type="gramStart"/>
            <w:r w:rsidR="00BA22C6">
              <w:rPr>
                <w:lang w:val="en-US"/>
              </w:rPr>
              <w:t>AUX</w:t>
            </w:r>
            <w:r w:rsidR="00BA22C6" w:rsidRPr="00BA22C6">
              <w:t xml:space="preserve"> </w:t>
            </w:r>
            <w:r>
              <w:t>,</w:t>
            </w:r>
            <w:proofErr w:type="gramEnd"/>
            <w:r w:rsidR="00BA22C6" w:rsidRPr="00BA22C6">
              <w:t xml:space="preserve"> </w:t>
            </w:r>
            <w:r w:rsidR="00BA22C6">
              <w:rPr>
                <w:lang w:val="en-US"/>
              </w:rPr>
              <w:t>Bluetooth</w:t>
            </w:r>
            <w:r w:rsidR="00BA22C6" w:rsidRPr="00BA22C6">
              <w:t>®</w:t>
            </w:r>
            <w:r>
              <w:t>,</w:t>
            </w:r>
            <w:r w:rsidR="00BA22C6" w:rsidRPr="00BA22C6">
              <w:t xml:space="preserve"> </w:t>
            </w:r>
            <w:r w:rsidR="00BA22C6">
              <w:rPr>
                <w:lang w:val="en-US"/>
              </w:rPr>
              <w:t>USB</w:t>
            </w:r>
            <w:r w:rsidR="00BA22C6" w:rsidRPr="00BA22C6">
              <w:t xml:space="preserve"> + </w:t>
            </w:r>
            <w:proofErr w:type="spellStart"/>
            <w:r w:rsidR="00BA22C6" w:rsidRPr="00BA22C6">
              <w:t>подрулевой</w:t>
            </w:r>
            <w:proofErr w:type="spellEnd"/>
            <w:r w:rsidR="00BA22C6" w:rsidRPr="00BA22C6">
              <w:t xml:space="preserve"> джойстик</w:t>
            </w:r>
          </w:p>
          <w:p w:rsidR="00BA22C6" w:rsidRPr="000F69FD" w:rsidRDefault="000F69FD" w:rsidP="00B132C1">
            <w:pPr>
              <w:shd w:val="clear" w:color="auto" w:fill="FFFFFF"/>
              <w:rPr>
                <w:b/>
                <w:u w:val="single"/>
              </w:rPr>
            </w:pPr>
            <w:r>
              <w:rPr>
                <w:b/>
                <w:u w:val="single"/>
              </w:rPr>
              <w:t>Безопасность</w:t>
            </w:r>
          </w:p>
          <w:p w:rsidR="00BA22C6" w:rsidRDefault="00BA22C6" w:rsidP="00B132C1">
            <w:pPr>
              <w:shd w:val="clear" w:color="auto" w:fill="FFFFFF"/>
            </w:pPr>
            <w:r w:rsidRPr="00BA22C6">
              <w:t>Подушка безопасности водителя</w:t>
            </w:r>
          </w:p>
          <w:p w:rsidR="000F69FD" w:rsidRPr="00BA22C6" w:rsidRDefault="000F69FD" w:rsidP="00B132C1">
            <w:pPr>
              <w:shd w:val="clear" w:color="auto" w:fill="FFFFFF"/>
            </w:pPr>
            <w:r>
              <w:t>Подушка безопасности переднего пассажира</w:t>
            </w:r>
          </w:p>
          <w:p w:rsidR="00BA22C6" w:rsidRPr="00BA22C6" w:rsidRDefault="00BA22C6" w:rsidP="00B132C1">
            <w:pPr>
              <w:shd w:val="clear" w:color="auto" w:fill="FFFFFF"/>
            </w:pPr>
            <w:r>
              <w:rPr>
                <w:lang w:val="en-US"/>
              </w:rPr>
              <w:t>ABS</w:t>
            </w:r>
            <w:r w:rsidRPr="00BA22C6">
              <w:t xml:space="preserve"> с электронным распределением тормозных усилий</w:t>
            </w:r>
          </w:p>
          <w:p w:rsidR="00BA22C6" w:rsidRPr="00BA22C6" w:rsidRDefault="00BA22C6" w:rsidP="00B132C1">
            <w:pPr>
              <w:shd w:val="clear" w:color="auto" w:fill="FFFFFF"/>
            </w:pPr>
            <w:r w:rsidRPr="00BA22C6">
              <w:t xml:space="preserve">Трехточечные ремни безопасности на передних сиденьях </w:t>
            </w:r>
          </w:p>
          <w:p w:rsidR="00BA22C6" w:rsidRPr="00BA22C6" w:rsidRDefault="00BA22C6" w:rsidP="00B132C1">
            <w:pPr>
              <w:shd w:val="clear" w:color="auto" w:fill="FFFFFF"/>
            </w:pPr>
            <w:r w:rsidRPr="00BA22C6">
              <w:t xml:space="preserve">с ограничителями усилий </w:t>
            </w:r>
          </w:p>
          <w:p w:rsidR="00BA22C6" w:rsidRPr="00BA22C6" w:rsidRDefault="00BA22C6" w:rsidP="00B132C1">
            <w:pPr>
              <w:shd w:val="clear" w:color="auto" w:fill="FFFFFF"/>
            </w:pPr>
            <w:r w:rsidRPr="00BA22C6">
              <w:t xml:space="preserve">Регулировка ремней безопасности на передних сиденьях по высоте </w:t>
            </w:r>
          </w:p>
          <w:p w:rsidR="00BA22C6" w:rsidRPr="00BA22C6" w:rsidRDefault="00BA22C6" w:rsidP="000F69FD">
            <w:pPr>
              <w:shd w:val="clear" w:color="auto" w:fill="FFFFFF"/>
            </w:pPr>
          </w:p>
        </w:tc>
      </w:tr>
    </w:tbl>
    <w:p w:rsidR="004072DE" w:rsidRDefault="004072DE" w:rsidP="00446D93">
      <w:pPr>
        <w:suppressAutoHyphens/>
        <w:spacing w:after="120"/>
        <w:jc w:val="left"/>
        <w:rPr>
          <w:rFonts w:eastAsia="Times New Roman"/>
          <w:b/>
          <w:bCs/>
          <w:u w:val="single"/>
          <w:lang w:eastAsia="ar-SA"/>
        </w:rPr>
      </w:pPr>
    </w:p>
    <w:p w:rsidR="004072DE" w:rsidRDefault="004072DE" w:rsidP="004072DE">
      <w:pPr>
        <w:rPr>
          <w:b/>
          <w:u w:val="single"/>
          <w:lang w:eastAsia="en-US"/>
        </w:rPr>
      </w:pPr>
      <w:r>
        <w:rPr>
          <w:b/>
          <w:u w:val="single"/>
        </w:rPr>
        <w:t>Требования по объему гарантии на транспортное средство:</w:t>
      </w:r>
    </w:p>
    <w:p w:rsidR="004072DE" w:rsidRDefault="004072DE" w:rsidP="004072DE">
      <w:r w:rsidRPr="000E2DBB">
        <w:t>Не менее 3 лет или 100 000 км пробега</w:t>
      </w:r>
      <w:bookmarkStart w:id="0" w:name="_GoBack"/>
      <w:bookmarkEnd w:id="0"/>
    </w:p>
    <w:p w:rsidR="004072DE" w:rsidRDefault="004072DE" w:rsidP="00446D93">
      <w:pPr>
        <w:suppressAutoHyphens/>
        <w:spacing w:after="120"/>
        <w:jc w:val="left"/>
        <w:rPr>
          <w:rFonts w:eastAsia="Times New Roman"/>
          <w:b/>
          <w:bCs/>
          <w:u w:val="single"/>
          <w:lang w:eastAsia="ar-SA"/>
        </w:rPr>
      </w:pPr>
    </w:p>
    <w:p w:rsidR="003D0A61" w:rsidRDefault="003D0A61" w:rsidP="00446D93">
      <w:pPr>
        <w:suppressAutoHyphens/>
        <w:spacing w:after="120"/>
        <w:jc w:val="left"/>
        <w:rPr>
          <w:rFonts w:eastAsia="Times New Roman"/>
          <w:b/>
          <w:bCs/>
          <w:u w:val="single"/>
          <w:lang w:eastAsia="ar-SA"/>
        </w:rPr>
      </w:pPr>
    </w:p>
    <w:p w:rsidR="00446D93" w:rsidRPr="00446D93" w:rsidRDefault="00446D93" w:rsidP="00446D93">
      <w:pPr>
        <w:suppressAutoHyphens/>
        <w:spacing w:after="120"/>
        <w:jc w:val="left"/>
        <w:rPr>
          <w:rFonts w:eastAsia="Times New Roman"/>
          <w:b/>
          <w:bCs/>
          <w:u w:val="single"/>
          <w:lang w:eastAsia="ar-SA"/>
        </w:rPr>
      </w:pPr>
      <w:r w:rsidRPr="00446D93">
        <w:rPr>
          <w:rFonts w:eastAsia="Times New Roman"/>
          <w:b/>
          <w:bCs/>
          <w:u w:val="single"/>
          <w:lang w:eastAsia="ar-SA"/>
        </w:rPr>
        <w:lastRenderedPageBreak/>
        <w:t>Требования к документам:</w:t>
      </w:r>
    </w:p>
    <w:p w:rsidR="00446D93" w:rsidRPr="00446D93" w:rsidRDefault="00446D93" w:rsidP="00446D93">
      <w:pPr>
        <w:suppressAutoHyphens/>
        <w:jc w:val="left"/>
        <w:rPr>
          <w:rFonts w:eastAsia="Times New Roman"/>
          <w:lang w:eastAsia="ar-SA"/>
        </w:rPr>
      </w:pPr>
      <w:r w:rsidRPr="00446D93">
        <w:rPr>
          <w:rFonts w:eastAsia="Times New Roman"/>
          <w:lang w:eastAsia="ar-SA"/>
        </w:rPr>
        <w:t>Транспортное средство должно поставляться со следующей документацией:</w:t>
      </w:r>
    </w:p>
    <w:p w:rsidR="00446D93" w:rsidRPr="00446D93" w:rsidRDefault="00446D93" w:rsidP="00446D93">
      <w:pPr>
        <w:suppressAutoHyphens/>
        <w:jc w:val="left"/>
        <w:rPr>
          <w:rFonts w:eastAsia="Times New Roman"/>
          <w:lang w:eastAsia="ar-SA"/>
        </w:rPr>
      </w:pPr>
      <w:r w:rsidRPr="00446D93">
        <w:rPr>
          <w:rFonts w:eastAsia="Times New Roman"/>
          <w:lang w:eastAsia="ar-SA"/>
        </w:rPr>
        <w:t>-</w:t>
      </w:r>
      <w:r>
        <w:rPr>
          <w:rFonts w:eastAsia="Times New Roman"/>
          <w:lang w:eastAsia="ar-SA"/>
        </w:rPr>
        <w:t xml:space="preserve"> </w:t>
      </w:r>
      <w:r w:rsidRPr="00446D93">
        <w:rPr>
          <w:rFonts w:eastAsia="Times New Roman"/>
          <w:lang w:eastAsia="ar-SA"/>
        </w:rPr>
        <w:t>Паспорт транспортного средства</w:t>
      </w:r>
    </w:p>
    <w:p w:rsidR="00446D93" w:rsidRPr="00446D93" w:rsidRDefault="00446D93" w:rsidP="00446D93">
      <w:pPr>
        <w:jc w:val="left"/>
        <w:rPr>
          <w:rFonts w:eastAsia="Times New Roman"/>
          <w:lang w:eastAsia="ar-SA"/>
        </w:rPr>
      </w:pPr>
      <w:r w:rsidRPr="00446D93">
        <w:rPr>
          <w:rFonts w:eastAsia="Times New Roman"/>
          <w:lang w:eastAsia="ar-SA"/>
        </w:rPr>
        <w:t>- Акт приема-передачи транспортного средства</w:t>
      </w:r>
    </w:p>
    <w:p w:rsidR="00446D93" w:rsidRPr="00446D93" w:rsidRDefault="00446D93" w:rsidP="00446D93">
      <w:pPr>
        <w:suppressAutoHyphens/>
        <w:jc w:val="left"/>
        <w:rPr>
          <w:rFonts w:eastAsia="Times New Roman"/>
          <w:lang w:eastAsia="ar-SA"/>
        </w:rPr>
      </w:pPr>
      <w:r w:rsidRPr="00446D93">
        <w:rPr>
          <w:rFonts w:eastAsia="Times New Roman"/>
          <w:lang w:eastAsia="ar-SA"/>
        </w:rPr>
        <w:t>-</w:t>
      </w:r>
      <w:r>
        <w:rPr>
          <w:rFonts w:eastAsia="Times New Roman"/>
          <w:lang w:eastAsia="ar-SA"/>
        </w:rPr>
        <w:t xml:space="preserve"> </w:t>
      </w:r>
      <w:r w:rsidRPr="00446D93">
        <w:rPr>
          <w:rFonts w:eastAsia="Times New Roman"/>
          <w:lang w:eastAsia="ar-SA"/>
        </w:rPr>
        <w:t>Руководство по эксплуатации</w:t>
      </w:r>
    </w:p>
    <w:p w:rsidR="00446D93" w:rsidRPr="00446D93" w:rsidRDefault="00446D93" w:rsidP="00446D93">
      <w:pPr>
        <w:suppressAutoHyphens/>
        <w:jc w:val="left"/>
        <w:rPr>
          <w:rFonts w:eastAsia="Times New Roman"/>
          <w:lang w:eastAsia="ar-SA"/>
        </w:rPr>
      </w:pPr>
      <w:r w:rsidRPr="00446D93">
        <w:rPr>
          <w:rFonts w:eastAsia="Times New Roman"/>
          <w:lang w:eastAsia="ar-SA"/>
        </w:rPr>
        <w:t>-</w:t>
      </w:r>
      <w:r>
        <w:rPr>
          <w:rFonts w:eastAsia="Times New Roman"/>
          <w:lang w:eastAsia="ar-SA"/>
        </w:rPr>
        <w:t xml:space="preserve"> </w:t>
      </w:r>
      <w:r w:rsidRPr="00446D93">
        <w:rPr>
          <w:rFonts w:eastAsia="Times New Roman"/>
          <w:lang w:eastAsia="ar-SA"/>
        </w:rPr>
        <w:t>Сервисная книжка</w:t>
      </w:r>
    </w:p>
    <w:p w:rsidR="00446D93" w:rsidRPr="00446D93" w:rsidRDefault="00446D93" w:rsidP="00446D93">
      <w:pPr>
        <w:suppressAutoHyphens/>
        <w:jc w:val="left"/>
        <w:rPr>
          <w:rFonts w:eastAsia="Times New Roman"/>
          <w:lang w:eastAsia="ar-SA"/>
        </w:rPr>
      </w:pPr>
      <w:r w:rsidRPr="00446D93">
        <w:rPr>
          <w:rFonts w:eastAsia="Times New Roman"/>
          <w:lang w:eastAsia="ar-SA"/>
        </w:rPr>
        <w:t>- Документ об Одобрении типа транспортного средства в соответствии с ТР ТС 018/2011.</w:t>
      </w:r>
    </w:p>
    <w:p w:rsidR="00446D93" w:rsidRPr="00446D93" w:rsidRDefault="00446D93" w:rsidP="00446D93">
      <w:pPr>
        <w:suppressAutoHyphens/>
        <w:spacing w:after="120"/>
        <w:jc w:val="left"/>
        <w:rPr>
          <w:rFonts w:eastAsia="Times New Roman"/>
          <w:b/>
          <w:lang w:eastAsia="ar-SA"/>
        </w:rPr>
      </w:pPr>
      <w:r w:rsidRPr="00446D93">
        <w:rPr>
          <w:rFonts w:eastAsia="Times New Roman"/>
          <w:lang w:eastAsia="ar-SA"/>
        </w:rPr>
        <w:t>Вся документация предоставляется</w:t>
      </w:r>
      <w:r w:rsidRPr="00446D93">
        <w:rPr>
          <w:rFonts w:eastAsia="Times New Roman"/>
          <w:b/>
          <w:lang w:eastAsia="ar-SA"/>
        </w:rPr>
        <w:t xml:space="preserve"> на русском языке</w:t>
      </w:r>
    </w:p>
    <w:p w:rsidR="00645E15" w:rsidRPr="00957BBE" w:rsidRDefault="00645E15" w:rsidP="00F11023">
      <w:pPr>
        <w:rPr>
          <w:b/>
        </w:rPr>
      </w:pPr>
    </w:p>
    <w:sectPr w:rsidR="00645E15" w:rsidRPr="00957BBE" w:rsidSect="00EE57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010" w:rsidRDefault="00B34010" w:rsidP="00D66AAD">
      <w:r>
        <w:separator/>
      </w:r>
    </w:p>
  </w:endnote>
  <w:endnote w:type="continuationSeparator" w:id="0">
    <w:p w:rsidR="00B34010" w:rsidRDefault="00B34010" w:rsidP="00D66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426148"/>
      <w:docPartObj>
        <w:docPartGallery w:val="Page Numbers (Bottom of Page)"/>
        <w:docPartUnique/>
      </w:docPartObj>
    </w:sdtPr>
    <w:sdtEndPr/>
    <w:sdtContent>
      <w:p w:rsidR="00F11023" w:rsidRDefault="00F958E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DB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11023" w:rsidRDefault="00F1102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010" w:rsidRDefault="00B34010" w:rsidP="00D66AAD">
      <w:r>
        <w:separator/>
      </w:r>
    </w:p>
  </w:footnote>
  <w:footnote w:type="continuationSeparator" w:id="0">
    <w:p w:rsidR="00B34010" w:rsidRDefault="00B34010" w:rsidP="00D66A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pStyle w:val="4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35914F2"/>
    <w:multiLevelType w:val="multilevel"/>
    <w:tmpl w:val="7970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C57EE6"/>
    <w:multiLevelType w:val="hybridMultilevel"/>
    <w:tmpl w:val="21842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9185A"/>
    <w:multiLevelType w:val="multilevel"/>
    <w:tmpl w:val="5F9A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EA"/>
    <w:rsid w:val="00027439"/>
    <w:rsid w:val="00057169"/>
    <w:rsid w:val="00081763"/>
    <w:rsid w:val="000A3B4B"/>
    <w:rsid w:val="000B09FD"/>
    <w:rsid w:val="000B2DF9"/>
    <w:rsid w:val="000B30D7"/>
    <w:rsid w:val="000C5274"/>
    <w:rsid w:val="000D1375"/>
    <w:rsid w:val="000E2DBB"/>
    <w:rsid w:val="000F5D16"/>
    <w:rsid w:val="000F5DD5"/>
    <w:rsid w:val="000F69FD"/>
    <w:rsid w:val="001170AB"/>
    <w:rsid w:val="00136101"/>
    <w:rsid w:val="00136E02"/>
    <w:rsid w:val="001528A6"/>
    <w:rsid w:val="001A2531"/>
    <w:rsid w:val="001C28CE"/>
    <w:rsid w:val="001E3DE8"/>
    <w:rsid w:val="001F3DB0"/>
    <w:rsid w:val="001F5FCB"/>
    <w:rsid w:val="00200845"/>
    <w:rsid w:val="00213F4D"/>
    <w:rsid w:val="00224430"/>
    <w:rsid w:val="00236029"/>
    <w:rsid w:val="00245C74"/>
    <w:rsid w:val="002620B8"/>
    <w:rsid w:val="00264328"/>
    <w:rsid w:val="0029223C"/>
    <w:rsid w:val="002961CB"/>
    <w:rsid w:val="002A718F"/>
    <w:rsid w:val="002F69C1"/>
    <w:rsid w:val="0030166C"/>
    <w:rsid w:val="003313B4"/>
    <w:rsid w:val="0035267D"/>
    <w:rsid w:val="00384421"/>
    <w:rsid w:val="00385E85"/>
    <w:rsid w:val="0039486E"/>
    <w:rsid w:val="00395126"/>
    <w:rsid w:val="00395C49"/>
    <w:rsid w:val="003A6FD9"/>
    <w:rsid w:val="003B0FE5"/>
    <w:rsid w:val="003B1C2C"/>
    <w:rsid w:val="003D0A61"/>
    <w:rsid w:val="003D6846"/>
    <w:rsid w:val="003E16FE"/>
    <w:rsid w:val="003F3C69"/>
    <w:rsid w:val="004072DE"/>
    <w:rsid w:val="00444386"/>
    <w:rsid w:val="00446D93"/>
    <w:rsid w:val="004B5E55"/>
    <w:rsid w:val="004E35C5"/>
    <w:rsid w:val="004E389B"/>
    <w:rsid w:val="00561023"/>
    <w:rsid w:val="00571A8D"/>
    <w:rsid w:val="00573450"/>
    <w:rsid w:val="00581941"/>
    <w:rsid w:val="00587CD1"/>
    <w:rsid w:val="005957BF"/>
    <w:rsid w:val="005B574E"/>
    <w:rsid w:val="00614B49"/>
    <w:rsid w:val="00632F2D"/>
    <w:rsid w:val="00645E15"/>
    <w:rsid w:val="00647E46"/>
    <w:rsid w:val="00685DDE"/>
    <w:rsid w:val="00686420"/>
    <w:rsid w:val="006D454C"/>
    <w:rsid w:val="00711054"/>
    <w:rsid w:val="007163E6"/>
    <w:rsid w:val="00736231"/>
    <w:rsid w:val="00760C76"/>
    <w:rsid w:val="00781578"/>
    <w:rsid w:val="00787C33"/>
    <w:rsid w:val="007A125D"/>
    <w:rsid w:val="007A2297"/>
    <w:rsid w:val="007B6033"/>
    <w:rsid w:val="007C0620"/>
    <w:rsid w:val="007E225E"/>
    <w:rsid w:val="007F684A"/>
    <w:rsid w:val="007F6AEB"/>
    <w:rsid w:val="008017B7"/>
    <w:rsid w:val="0080193E"/>
    <w:rsid w:val="008130AE"/>
    <w:rsid w:val="008228B9"/>
    <w:rsid w:val="00825119"/>
    <w:rsid w:val="0083022C"/>
    <w:rsid w:val="008505E1"/>
    <w:rsid w:val="008769B1"/>
    <w:rsid w:val="00881C9F"/>
    <w:rsid w:val="008905C6"/>
    <w:rsid w:val="008B2538"/>
    <w:rsid w:val="008B5A23"/>
    <w:rsid w:val="008E0B59"/>
    <w:rsid w:val="008E2DE2"/>
    <w:rsid w:val="008F7C52"/>
    <w:rsid w:val="00902908"/>
    <w:rsid w:val="009247C2"/>
    <w:rsid w:val="00952BC4"/>
    <w:rsid w:val="00957BBE"/>
    <w:rsid w:val="00966470"/>
    <w:rsid w:val="00973E4B"/>
    <w:rsid w:val="00975CDA"/>
    <w:rsid w:val="00981252"/>
    <w:rsid w:val="009A7B1F"/>
    <w:rsid w:val="009B6D64"/>
    <w:rsid w:val="009C59E5"/>
    <w:rsid w:val="009D39F0"/>
    <w:rsid w:val="009E1FDA"/>
    <w:rsid w:val="00A21178"/>
    <w:rsid w:val="00A236C5"/>
    <w:rsid w:val="00A568EA"/>
    <w:rsid w:val="00A57F4C"/>
    <w:rsid w:val="00A624A2"/>
    <w:rsid w:val="00A631A8"/>
    <w:rsid w:val="00A6503C"/>
    <w:rsid w:val="00A70557"/>
    <w:rsid w:val="00AA0F6D"/>
    <w:rsid w:val="00AA133C"/>
    <w:rsid w:val="00AA546A"/>
    <w:rsid w:val="00AE4E47"/>
    <w:rsid w:val="00AF199D"/>
    <w:rsid w:val="00B00A52"/>
    <w:rsid w:val="00B132C1"/>
    <w:rsid w:val="00B136E6"/>
    <w:rsid w:val="00B3147C"/>
    <w:rsid w:val="00B34010"/>
    <w:rsid w:val="00B60260"/>
    <w:rsid w:val="00B65E94"/>
    <w:rsid w:val="00B82C1B"/>
    <w:rsid w:val="00BA1B9B"/>
    <w:rsid w:val="00BA22C6"/>
    <w:rsid w:val="00BA357E"/>
    <w:rsid w:val="00BE0923"/>
    <w:rsid w:val="00C01EAA"/>
    <w:rsid w:val="00C143E6"/>
    <w:rsid w:val="00C34B7F"/>
    <w:rsid w:val="00C71450"/>
    <w:rsid w:val="00C915B6"/>
    <w:rsid w:val="00C97EC0"/>
    <w:rsid w:val="00CA515F"/>
    <w:rsid w:val="00CB4593"/>
    <w:rsid w:val="00CC3B9D"/>
    <w:rsid w:val="00CC68FD"/>
    <w:rsid w:val="00CF66CE"/>
    <w:rsid w:val="00D31BE8"/>
    <w:rsid w:val="00D41A21"/>
    <w:rsid w:val="00D52C56"/>
    <w:rsid w:val="00D547C3"/>
    <w:rsid w:val="00D66AAD"/>
    <w:rsid w:val="00D73E8B"/>
    <w:rsid w:val="00D7682B"/>
    <w:rsid w:val="00DB3FD7"/>
    <w:rsid w:val="00DD27F5"/>
    <w:rsid w:val="00DD32E1"/>
    <w:rsid w:val="00DD7F52"/>
    <w:rsid w:val="00DF3D84"/>
    <w:rsid w:val="00E05639"/>
    <w:rsid w:val="00E0728D"/>
    <w:rsid w:val="00E12F44"/>
    <w:rsid w:val="00E3752E"/>
    <w:rsid w:val="00E46228"/>
    <w:rsid w:val="00E53857"/>
    <w:rsid w:val="00E573EE"/>
    <w:rsid w:val="00E71200"/>
    <w:rsid w:val="00E71394"/>
    <w:rsid w:val="00E765F4"/>
    <w:rsid w:val="00EB5DE8"/>
    <w:rsid w:val="00EB6F06"/>
    <w:rsid w:val="00EC47E1"/>
    <w:rsid w:val="00EE0C4C"/>
    <w:rsid w:val="00EE534E"/>
    <w:rsid w:val="00EE5797"/>
    <w:rsid w:val="00F0628B"/>
    <w:rsid w:val="00F11023"/>
    <w:rsid w:val="00F36A06"/>
    <w:rsid w:val="00F47BCB"/>
    <w:rsid w:val="00F8581E"/>
    <w:rsid w:val="00F86C8E"/>
    <w:rsid w:val="00F958E8"/>
    <w:rsid w:val="00FA6E4D"/>
    <w:rsid w:val="00FC6CDC"/>
    <w:rsid w:val="00FD3F92"/>
    <w:rsid w:val="00FD708F"/>
    <w:rsid w:val="00FE1DEC"/>
    <w:rsid w:val="00FF595D"/>
    <w:rsid w:val="00FF6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FF18D-25D0-4419-BA19-EFBE1E74F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43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27439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paragraph" w:styleId="4">
    <w:name w:val="heading 4"/>
    <w:basedOn w:val="a"/>
    <w:next w:val="a0"/>
    <w:link w:val="40"/>
    <w:qFormat/>
    <w:rsid w:val="00BA22C6"/>
    <w:pPr>
      <w:keepNext/>
      <w:numPr>
        <w:ilvl w:val="3"/>
        <w:numId w:val="1"/>
      </w:numPr>
      <w:suppressAutoHyphens/>
      <w:spacing w:before="240" w:after="120" w:line="276" w:lineRule="auto"/>
      <w:jc w:val="left"/>
      <w:outlineLvl w:val="3"/>
    </w:pPr>
    <w:rPr>
      <w:rFonts w:eastAsia="Lucida Sans Unicode" w:cs="Tahoma"/>
      <w:b/>
      <w:bCs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027439"/>
    <w:rPr>
      <w:rFonts w:ascii="Times New Roman" w:eastAsia="Calibri" w:hAnsi="Times New Roman" w:cs="Arial"/>
      <w:bCs/>
      <w:i/>
      <w:sz w:val="24"/>
      <w:szCs w:val="24"/>
      <w:u w:val="single"/>
      <w:lang w:eastAsia="ru-RU"/>
    </w:rPr>
  </w:style>
  <w:style w:type="paragraph" w:styleId="a4">
    <w:name w:val="header"/>
    <w:basedOn w:val="a"/>
    <w:link w:val="a5"/>
    <w:rsid w:val="000274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02743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027439"/>
  </w:style>
  <w:style w:type="paragraph" w:customStyle="1" w:styleId="Standard">
    <w:name w:val="Standard"/>
    <w:rsid w:val="009029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1"/>
    <w:rsid w:val="003E16FE"/>
  </w:style>
  <w:style w:type="paragraph" w:styleId="a6">
    <w:name w:val="List Paragraph"/>
    <w:basedOn w:val="a"/>
    <w:uiPriority w:val="34"/>
    <w:qFormat/>
    <w:rsid w:val="008017B7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D66A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D66AA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4E389B"/>
    <w:pPr>
      <w:spacing w:before="100" w:beforeAutospacing="1" w:after="100" w:afterAutospacing="1"/>
      <w:jc w:val="left"/>
    </w:pPr>
    <w:rPr>
      <w:rFonts w:eastAsia="Times New Roman"/>
    </w:rPr>
  </w:style>
  <w:style w:type="paragraph" w:styleId="aa">
    <w:name w:val="No Spacing"/>
    <w:uiPriority w:val="1"/>
    <w:qFormat/>
    <w:rsid w:val="008302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40">
    <w:name w:val="Заголовок 4 Знак"/>
    <w:basedOn w:val="a1"/>
    <w:link w:val="4"/>
    <w:rsid w:val="00BA22C6"/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a0">
    <w:name w:val="Body Text"/>
    <w:basedOn w:val="a"/>
    <w:link w:val="ab"/>
    <w:semiHidden/>
    <w:rsid w:val="00BA22C6"/>
    <w:pPr>
      <w:suppressAutoHyphens/>
      <w:spacing w:after="120" w:line="276" w:lineRule="auto"/>
      <w:jc w:val="left"/>
    </w:pPr>
    <w:rPr>
      <w:rFonts w:ascii="Calibri" w:hAnsi="Calibri" w:cs="Calibri"/>
      <w:sz w:val="22"/>
      <w:szCs w:val="22"/>
      <w:lang w:eastAsia="ar-SA"/>
    </w:rPr>
  </w:style>
  <w:style w:type="character" w:customStyle="1" w:styleId="ab">
    <w:name w:val="Основной текст Знак"/>
    <w:basedOn w:val="a1"/>
    <w:link w:val="a0"/>
    <w:semiHidden/>
    <w:rsid w:val="00BA22C6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627A1-6BDB-46C5-B88A-C1DD1F399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Духова Светлана Михайловна</cp:lastModifiedBy>
  <cp:revision>24</cp:revision>
  <cp:lastPrinted>2019-05-23T06:10:00Z</cp:lastPrinted>
  <dcterms:created xsi:type="dcterms:W3CDTF">2019-05-21T12:17:00Z</dcterms:created>
  <dcterms:modified xsi:type="dcterms:W3CDTF">2019-05-31T10:27:00Z</dcterms:modified>
</cp:coreProperties>
</file>