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BE" w:rsidRPr="00957BBE" w:rsidRDefault="00957BBE" w:rsidP="00957BBE">
      <w:pPr>
        <w:jc w:val="right"/>
      </w:pPr>
      <w:r w:rsidRPr="00957BBE">
        <w:t xml:space="preserve">Приложение № </w:t>
      </w:r>
      <w:r w:rsidR="00624388">
        <w:t>9</w:t>
      </w:r>
    </w:p>
    <w:p w:rsidR="00957BBE" w:rsidRDefault="00957BBE" w:rsidP="00902908">
      <w:pPr>
        <w:jc w:val="center"/>
        <w:rPr>
          <w:b/>
        </w:rPr>
      </w:pPr>
    </w:p>
    <w:p w:rsidR="004B5E55" w:rsidRPr="00AA1D2D" w:rsidRDefault="004B5E55" w:rsidP="00902908">
      <w:pPr>
        <w:jc w:val="center"/>
        <w:rPr>
          <w:b/>
        </w:rPr>
      </w:pPr>
      <w:r w:rsidRPr="00AA1D2D">
        <w:rPr>
          <w:b/>
        </w:rPr>
        <w:t xml:space="preserve">ТЕХНИЧЕСКОЕ ЗАДАНИЕ </w:t>
      </w:r>
    </w:p>
    <w:p w:rsidR="00EE0C4C" w:rsidRPr="00AA1D2D" w:rsidRDefault="00385E85" w:rsidP="00EE0C4C">
      <w:pPr>
        <w:jc w:val="center"/>
        <w:rPr>
          <w:b/>
        </w:rPr>
      </w:pPr>
      <w:r w:rsidRPr="00AA1D2D">
        <w:rPr>
          <w:b/>
        </w:rPr>
        <w:t xml:space="preserve">на </w:t>
      </w:r>
      <w:r w:rsidR="00957BBE" w:rsidRPr="00AA1D2D">
        <w:rPr>
          <w:b/>
        </w:rPr>
        <w:t xml:space="preserve">поставку </w:t>
      </w:r>
      <w:r w:rsidR="00EE0C4C" w:rsidRPr="00AA1D2D">
        <w:rPr>
          <w:b/>
        </w:rPr>
        <w:t>автомобил</w:t>
      </w:r>
      <w:r w:rsidR="0048428B" w:rsidRPr="00AA1D2D">
        <w:rPr>
          <w:b/>
        </w:rPr>
        <w:t xml:space="preserve">я УАЗ </w:t>
      </w:r>
      <w:proofErr w:type="spellStart"/>
      <w:r w:rsidR="0048428B" w:rsidRPr="00AA1D2D">
        <w:rPr>
          <w:b/>
          <w:lang w:val="en-US"/>
        </w:rPr>
        <w:t>Profi</w:t>
      </w:r>
      <w:proofErr w:type="spellEnd"/>
    </w:p>
    <w:p w:rsidR="00686420" w:rsidRPr="00AA1D2D" w:rsidRDefault="00957BBE" w:rsidP="00686420">
      <w:pPr>
        <w:jc w:val="center"/>
        <w:rPr>
          <w:b/>
        </w:rPr>
      </w:pPr>
      <w:r w:rsidRPr="00AA1D2D">
        <w:rPr>
          <w:b/>
        </w:rPr>
        <w:t>(далее – Товар)</w:t>
      </w:r>
    </w:p>
    <w:p w:rsidR="008905C6" w:rsidRPr="00957BBE" w:rsidRDefault="008905C6" w:rsidP="00686420">
      <w:pPr>
        <w:jc w:val="center"/>
        <w:rPr>
          <w:b/>
          <w:sz w:val="28"/>
        </w:rPr>
      </w:pPr>
    </w:p>
    <w:p w:rsidR="00957BBE" w:rsidRPr="00AA1D2D" w:rsidRDefault="00957BBE" w:rsidP="00957BBE">
      <w:pPr>
        <w:spacing w:after="160" w:line="259" w:lineRule="auto"/>
        <w:rPr>
          <w:b/>
          <w:szCs w:val="22"/>
          <w:u w:val="single"/>
          <w:lang w:eastAsia="en-US"/>
        </w:rPr>
      </w:pPr>
      <w:r w:rsidRPr="00AA1D2D">
        <w:rPr>
          <w:b/>
          <w:szCs w:val="22"/>
          <w:u w:val="single"/>
          <w:lang w:eastAsia="en-US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957BBE" w:rsidRPr="00AA1D2D" w:rsidRDefault="00957BBE" w:rsidP="00957BBE">
      <w:pPr>
        <w:numPr>
          <w:ilvl w:val="0"/>
          <w:numId w:val="7"/>
        </w:numPr>
        <w:spacing w:after="200" w:line="276" w:lineRule="auto"/>
        <w:rPr>
          <w:b/>
          <w:szCs w:val="22"/>
          <w:lang w:eastAsia="en-US"/>
        </w:rPr>
      </w:pPr>
      <w:r w:rsidRPr="00AA1D2D">
        <w:rPr>
          <w:b/>
          <w:szCs w:val="22"/>
          <w:lang w:eastAsia="en-US"/>
        </w:rPr>
        <w:t>Общие требования к Товару:</w:t>
      </w:r>
    </w:p>
    <w:p w:rsidR="00957BBE" w:rsidRPr="00AA1D2D" w:rsidRDefault="00957BBE" w:rsidP="00957BBE">
      <w:pPr>
        <w:ind w:firstLine="709"/>
        <w:rPr>
          <w:szCs w:val="22"/>
        </w:rPr>
      </w:pPr>
      <w:r w:rsidRPr="00AA1D2D">
        <w:rPr>
          <w:szCs w:val="22"/>
        </w:rPr>
        <w:t xml:space="preserve"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закупаемая продукция должна соответствовать требованиям, установленным Техническим регламентом Таможенного союза «О безопасности колесных транспортных средств» (далее - ТР ТС 018/2011), </w:t>
      </w:r>
    </w:p>
    <w:p w:rsidR="00957BBE" w:rsidRPr="00AA1D2D" w:rsidRDefault="00957BBE" w:rsidP="00957BBE">
      <w:pPr>
        <w:ind w:firstLine="709"/>
        <w:rPr>
          <w:szCs w:val="22"/>
        </w:rPr>
      </w:pPr>
      <w:r w:rsidRPr="00AA1D2D">
        <w:rPr>
          <w:szCs w:val="22"/>
        </w:rPr>
        <w:t>Товар должен быть новым, не использованным повторно, не восстановленным.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0A3B4B" w:rsidRPr="00AA1D2D" w:rsidRDefault="00957BBE" w:rsidP="00957BBE">
      <w:pPr>
        <w:ind w:firstLine="709"/>
        <w:rPr>
          <w:szCs w:val="22"/>
        </w:rPr>
      </w:pPr>
      <w:r w:rsidRPr="00AA1D2D">
        <w:rPr>
          <w:szCs w:val="22"/>
        </w:rPr>
        <w:t>При поставке Товара Поставщик передает Заказчику все необходимые документы.</w:t>
      </w:r>
    </w:p>
    <w:p w:rsidR="00957BBE" w:rsidRPr="00AA1D2D" w:rsidRDefault="00957BBE" w:rsidP="00957BBE">
      <w:pPr>
        <w:ind w:firstLine="709"/>
        <w:rPr>
          <w:szCs w:val="22"/>
        </w:rPr>
      </w:pPr>
    </w:p>
    <w:p w:rsidR="00957BBE" w:rsidRPr="00AA1D2D" w:rsidRDefault="00957BBE" w:rsidP="008905C6">
      <w:pPr>
        <w:numPr>
          <w:ilvl w:val="0"/>
          <w:numId w:val="7"/>
        </w:numPr>
        <w:spacing w:after="200" w:line="276" w:lineRule="auto"/>
        <w:rPr>
          <w:b/>
          <w:szCs w:val="22"/>
        </w:rPr>
      </w:pPr>
      <w:r w:rsidRPr="00AA1D2D">
        <w:rPr>
          <w:b/>
          <w:szCs w:val="22"/>
        </w:rPr>
        <w:t>Наименование и количество Товара, требования к безопасности, техническим, функциональным характеристикам, потребительским свойствам Товара:</w:t>
      </w:r>
    </w:p>
    <w:p w:rsidR="008905C6" w:rsidRPr="00FD1D16" w:rsidRDefault="00975CDA" w:rsidP="008905C6">
      <w:pPr>
        <w:pStyle w:val="a6"/>
        <w:jc w:val="center"/>
        <w:rPr>
          <w:rFonts w:ascii="Times New Roman" w:hAnsi="Times New Roman"/>
          <w:sz w:val="24"/>
          <w:u w:val="single"/>
          <w:lang w:eastAsia="ru-RU"/>
        </w:rPr>
      </w:pPr>
      <w:r w:rsidRPr="00FD1D16">
        <w:rPr>
          <w:rFonts w:ascii="Times New Roman" w:hAnsi="Times New Roman"/>
          <w:b/>
          <w:sz w:val="24"/>
          <w:u w:val="single"/>
          <w:lang w:eastAsia="ru-RU"/>
        </w:rPr>
        <w:t>Авто</w:t>
      </w:r>
      <w:r w:rsidR="000F69FD" w:rsidRPr="00FD1D16">
        <w:rPr>
          <w:rFonts w:ascii="Times New Roman" w:hAnsi="Times New Roman"/>
          <w:b/>
          <w:sz w:val="24"/>
          <w:u w:val="single"/>
          <w:lang w:eastAsia="ru-RU"/>
        </w:rPr>
        <w:t>мобиль</w:t>
      </w:r>
      <w:r w:rsidR="0048428B" w:rsidRPr="00FD1D16">
        <w:rPr>
          <w:rFonts w:ascii="Times New Roman" w:hAnsi="Times New Roman"/>
          <w:b/>
          <w:sz w:val="24"/>
          <w:u w:val="single"/>
          <w:lang w:eastAsia="ru-RU"/>
        </w:rPr>
        <w:t xml:space="preserve"> УАЗ </w:t>
      </w:r>
      <w:proofErr w:type="spellStart"/>
      <w:r w:rsidR="0048428B" w:rsidRPr="00FD1D16">
        <w:rPr>
          <w:rFonts w:ascii="Times New Roman" w:hAnsi="Times New Roman"/>
          <w:b/>
          <w:sz w:val="24"/>
          <w:u w:val="single"/>
          <w:lang w:val="en-US" w:eastAsia="ru-RU"/>
        </w:rPr>
        <w:t>Profi</w:t>
      </w:r>
      <w:proofErr w:type="spellEnd"/>
      <w:r w:rsidRPr="00FD1D16">
        <w:rPr>
          <w:rFonts w:ascii="Times New Roman" w:hAnsi="Times New Roman"/>
          <w:b/>
          <w:sz w:val="24"/>
          <w:u w:val="single"/>
          <w:lang w:eastAsia="ru-RU"/>
        </w:rPr>
        <w:t xml:space="preserve"> </w:t>
      </w:r>
      <w:r w:rsidR="0048428B" w:rsidRPr="00FD1D16">
        <w:rPr>
          <w:rFonts w:ascii="Times New Roman" w:hAnsi="Times New Roman"/>
          <w:b/>
          <w:sz w:val="24"/>
          <w:u w:val="single"/>
          <w:lang w:eastAsia="ru-RU"/>
        </w:rPr>
        <w:t>236324-101</w:t>
      </w:r>
      <w:r w:rsidR="00FD1D16" w:rsidRPr="00FD1D16">
        <w:rPr>
          <w:rFonts w:ascii="Times New Roman" w:hAnsi="Times New Roman"/>
          <w:b/>
          <w:sz w:val="24"/>
          <w:u w:val="single"/>
          <w:lang w:eastAsia="ru-RU"/>
        </w:rPr>
        <w:t xml:space="preserve"> в количестве 1 шт.</w:t>
      </w:r>
      <w:bookmarkStart w:id="0" w:name="_GoBack"/>
      <w:bookmarkEnd w:id="0"/>
    </w:p>
    <w:p w:rsidR="00AE4E47" w:rsidRPr="00AA1D2D" w:rsidRDefault="008905C6" w:rsidP="008905C6">
      <w:pPr>
        <w:pStyle w:val="a6"/>
        <w:numPr>
          <w:ilvl w:val="1"/>
          <w:numId w:val="7"/>
        </w:numPr>
        <w:jc w:val="both"/>
        <w:rPr>
          <w:rFonts w:ascii="Times New Roman" w:hAnsi="Times New Roman"/>
          <w:b/>
          <w:sz w:val="24"/>
          <w:lang w:eastAsia="ru-RU"/>
        </w:rPr>
      </w:pPr>
      <w:r w:rsidRPr="00AA1D2D">
        <w:rPr>
          <w:rFonts w:ascii="Times New Roman" w:hAnsi="Times New Roman"/>
          <w:sz w:val="24"/>
          <w:lang w:eastAsia="ru-RU"/>
        </w:rPr>
        <w:t>Требования к безопасности, техническим, функциональным характеристикам, потребительским свойствам транспортного средства</w:t>
      </w:r>
      <w:r w:rsidR="00975CDA" w:rsidRPr="00AA1D2D">
        <w:rPr>
          <w:rFonts w:ascii="Times New Roman" w:hAnsi="Times New Roman"/>
          <w:sz w:val="24"/>
          <w:lang w:eastAsia="ru-RU"/>
        </w:rPr>
        <w:t>:</w:t>
      </w:r>
    </w:p>
    <w:tbl>
      <w:tblPr>
        <w:tblpPr w:leftFromText="180" w:rightFromText="180" w:vertAnchor="text" w:horzAnchor="margin" w:tblpXSpec="center" w:tblpY="62"/>
        <w:tblW w:w="9625" w:type="dxa"/>
        <w:tblLayout w:type="fixed"/>
        <w:tblLook w:val="0000" w:firstRow="0" w:lastRow="0" w:firstColumn="0" w:lastColumn="0" w:noHBand="0" w:noVBand="0"/>
      </w:tblPr>
      <w:tblGrid>
        <w:gridCol w:w="9625"/>
      </w:tblGrid>
      <w:tr w:rsidR="00BA22C6" w:rsidRPr="002B6461" w:rsidTr="00393A8B"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2C6" w:rsidRPr="002B6461" w:rsidRDefault="00BA22C6" w:rsidP="00BA22C6">
            <w:pPr>
              <w:snapToGrid w:val="0"/>
              <w:rPr>
                <w:b/>
                <w:sz w:val="22"/>
                <w:szCs w:val="22"/>
              </w:rPr>
            </w:pPr>
            <w:r w:rsidRPr="002B6461">
              <w:rPr>
                <w:b/>
                <w:sz w:val="22"/>
                <w:szCs w:val="22"/>
                <w:u w:val="single"/>
              </w:rPr>
              <w:t>Год модельного ряда</w:t>
            </w:r>
            <w:r w:rsidRPr="002B6461">
              <w:rPr>
                <w:b/>
                <w:sz w:val="22"/>
                <w:szCs w:val="22"/>
              </w:rPr>
              <w:t xml:space="preserve"> –2019 </w:t>
            </w:r>
          </w:p>
          <w:p w:rsidR="00BA22C6" w:rsidRPr="002B6461" w:rsidRDefault="00BA22C6" w:rsidP="00BA22C6">
            <w:pPr>
              <w:rPr>
                <w:sz w:val="22"/>
                <w:szCs w:val="22"/>
              </w:rPr>
            </w:pPr>
            <w:r w:rsidRPr="002B6461">
              <w:rPr>
                <w:sz w:val="22"/>
                <w:szCs w:val="22"/>
              </w:rPr>
              <w:t>(Автомобиль новый, ранее не использованный, без эксплуатационного пробега, без каких-либо дефектов в соответствии со спецификацией и техническими характеристиками).</w:t>
            </w:r>
          </w:p>
          <w:p w:rsidR="005C1445" w:rsidRPr="002B6461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2B6461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Комплектация</w:t>
            </w:r>
          </w:p>
          <w:p w:rsidR="005C1445" w:rsidRPr="002B6461" w:rsidRDefault="00400450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kern w:val="2"/>
                <w:sz w:val="22"/>
                <w:szCs w:val="22"/>
                <w:lang w:eastAsia="zh-CN"/>
              </w:rPr>
              <w:t>Стандарт, 4х4, двухрядная</w:t>
            </w:r>
            <w:r w:rsidR="005C1445" w:rsidRPr="002B6461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кабина с бортом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5C1445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Экстерьер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Локеры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передних колес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Передний бампер, молдинги, ручки открывания дверей неокрашенные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Зерк</w:t>
            </w:r>
            <w:r w:rsidR="00400450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ала наружные с электроприводом </w:t>
            </w: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и </w:t>
            </w: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электрообогревом</w:t>
            </w:r>
            <w:proofErr w:type="spellEnd"/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Повторители указателя поворота на крыльях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Трубчатые пороги с защитными противоскользящими, прорезиненными накладками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Блок-фары галогенные с ДХО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Шины 225/75 R16С (5 шт.)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gram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Стальные диски</w:t>
            </w:r>
            <w:proofErr w:type="gram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усиленные черного цвета под 6 точек крепления (4 шт.)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Диск запасного колеса черного цвета (1 шт.)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Колпаки передних и задних колес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Атермальные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стекла (зеленые), заднее бесцветное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Дополнительный силовой разъем рассчитанный на силу тока 50 А., совместно с предохранителем 40 </w:t>
            </w:r>
            <w:proofErr w:type="gram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А(</w:t>
            </w:r>
            <w:proofErr w:type="gram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в цепи) для возможности подключения в  моторном отсеке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5C1445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Двигатель/трансмиссия/подвеска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Двигатель инжекторный V=2,7 ЕВРО-5 (ЗМЗ 409051 с ДАД, без датчика фаз)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Защита топливного бака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CAN-шина с диагностическим разъемом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МКП 5-ст. (новый механизм переключения)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lastRenderedPageBreak/>
              <w:t xml:space="preserve">РК </w:t>
            </w: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однорычажная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механическая, с рычагом управления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Мост передний Спайсер с поворотными кулаками открытого типа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Мост задний Спайсер, усиленный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Передаточное число главной передачи (i=4,625)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Стабилизаторы поперечной устойчивости передней и задней подвески увеличенного диаметра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Рессоры задней подвески 1-листовые с подрессорником усиленные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Усиленная передняя и задняя подвеска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Амортизаторы передней и задней подвески гидропневматические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Стояночный тормоз трансмиссионный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Карданный вал переднего моста необслуживаемый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Задняя карданная передача необслуживаемая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5C1445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Безопасность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Подушка безопасности водителя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Задние ремни безопасности (3 шт.)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Передние ремни безопасности инерционные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Подголовники задних сидений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Устройство вызова экстренных служб "ЭРА-ГЛОНАСС"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ABS 9 + EBD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5C1445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Интерьер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Противосолнечные козырьки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Комбинация приборов с функцией бортового компьютера 2-х стрелочная с подсветкой белого цвета (по CAN)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Розетка 12В на панели приборов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Верхний перчаточный ящик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Поручни на стойке А, В (2 шт.)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Туннель пола с двухуровневым </w:t>
            </w:r>
            <w:proofErr w:type="gram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боксом  и</w:t>
            </w:r>
            <w:proofErr w:type="gram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подстаканниками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Ниша </w:t>
            </w:r>
            <w:proofErr w:type="gram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под задними пассажирским сиденьем</w:t>
            </w:r>
            <w:proofErr w:type="gramEnd"/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Рулевое колесо, регулируемое по вылету и наклону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Подрулевые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переключатели с расширенным функционалом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5C1445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Комфорт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Гидроусилитель руля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Электростеклоподъемники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передних и задний дверей с мультиплексным управлением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Модуль управления светом</w:t>
            </w:r>
          </w:p>
          <w:p w:rsidR="002B6461" w:rsidRPr="002B6461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Кондиционер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Электроблокировка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замков дверей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Иммобилайзер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Аудиоподготовка (жгуты проводов для магнитолы и динамиков в дверях)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Заглушка отверстия под магнитолу с нишей для мелких вещей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Звуковой сигнал (два)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Грузовая надстройка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Грузовая платформа бортовая с внутренними размерами 2350 х1870 мм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Тент (со </w:t>
            </w: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светопропускной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вставкой в центральной части, задний клапан с ремнями </w:t>
            </w: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распаха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) и каркас тента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Основание бортовой платформы: ламинированная фанера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Элементы крепления груза в бортовой платформе 4 шт.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Локеры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задних колес пластмассовые</w:t>
            </w:r>
          </w:p>
          <w:p w:rsidR="0048428B" w:rsidRPr="002B6461" w:rsidRDefault="0048428B" w:rsidP="0048428B">
            <w:pPr>
              <w:pStyle w:val="a0"/>
              <w:spacing w:after="4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2B6461">
              <w:rPr>
                <w:rFonts w:ascii="Times New Roman" w:hAnsi="Times New Roman" w:cs="Times New Roman"/>
                <w:b/>
                <w:color w:val="000000"/>
                <w:u w:val="single"/>
              </w:rPr>
              <w:t>Цвет</w:t>
            </w:r>
            <w:r w:rsidRPr="002B6461">
              <w:rPr>
                <w:rFonts w:ascii="Times New Roman" w:hAnsi="Times New Roman" w:cs="Times New Roman"/>
                <w:color w:val="000000"/>
              </w:rPr>
              <w:t>-Белый</w:t>
            </w:r>
            <w:r w:rsidR="004674EE">
              <w:rPr>
                <w:rFonts w:ascii="Times New Roman" w:hAnsi="Times New Roman" w:cs="Times New Roman"/>
                <w:color w:val="000000"/>
              </w:rPr>
              <w:t xml:space="preserve"> или</w:t>
            </w:r>
            <w:r w:rsidRPr="002B6461">
              <w:rPr>
                <w:rFonts w:ascii="Times New Roman" w:hAnsi="Times New Roman" w:cs="Times New Roman"/>
                <w:color w:val="000000"/>
              </w:rPr>
              <w:t xml:space="preserve"> Серый</w:t>
            </w:r>
            <w:r w:rsidR="004674EE">
              <w:rPr>
                <w:rFonts w:ascii="Times New Roman" w:hAnsi="Times New Roman" w:cs="Times New Roman"/>
                <w:color w:val="000000"/>
              </w:rPr>
              <w:t xml:space="preserve"> (по согласованию с Заказчиком)</w:t>
            </w:r>
          </w:p>
          <w:p w:rsidR="00BA22C6" w:rsidRPr="002B6461" w:rsidRDefault="00BA22C6" w:rsidP="004842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645E15" w:rsidRDefault="00645E15" w:rsidP="00F11023">
      <w:pPr>
        <w:rPr>
          <w:b/>
        </w:rPr>
      </w:pPr>
    </w:p>
    <w:p w:rsidR="00CF2E92" w:rsidRPr="00CF2E92" w:rsidRDefault="00CF2E92" w:rsidP="00CF2E92">
      <w:pPr>
        <w:rPr>
          <w:b/>
          <w:u w:val="single"/>
        </w:rPr>
      </w:pPr>
      <w:r w:rsidRPr="00CF2E92">
        <w:rPr>
          <w:b/>
          <w:u w:val="single"/>
        </w:rPr>
        <w:t>Требования по объему гарантии на транспортное средство:</w:t>
      </w:r>
    </w:p>
    <w:p w:rsidR="00CF2E92" w:rsidRPr="00CF2E92" w:rsidRDefault="00CF2E92" w:rsidP="00CF2E92">
      <w:r w:rsidRPr="00CF2E92">
        <w:t xml:space="preserve">Не </w:t>
      </w:r>
      <w:r>
        <w:t>менее 4</w:t>
      </w:r>
      <w:r w:rsidRPr="00CF2E92">
        <w:t xml:space="preserve"> лет или 1</w:t>
      </w:r>
      <w:r>
        <w:t>5</w:t>
      </w:r>
      <w:r w:rsidRPr="00CF2E92">
        <w:t>0 000 км пробега</w:t>
      </w:r>
    </w:p>
    <w:p w:rsidR="00CF2E92" w:rsidRPr="00CF2E92" w:rsidRDefault="00CF2E92" w:rsidP="00CF2E92">
      <w:pPr>
        <w:rPr>
          <w:b/>
          <w:bCs/>
          <w:u w:val="single"/>
        </w:rPr>
      </w:pPr>
    </w:p>
    <w:p w:rsidR="00CF2E92" w:rsidRPr="00CF2E92" w:rsidRDefault="00CF2E92" w:rsidP="00CF2E92">
      <w:pPr>
        <w:rPr>
          <w:b/>
          <w:bCs/>
          <w:u w:val="single"/>
        </w:rPr>
      </w:pPr>
      <w:r w:rsidRPr="00CF2E92">
        <w:rPr>
          <w:b/>
          <w:bCs/>
          <w:u w:val="single"/>
        </w:rPr>
        <w:t>Требования к документам:</w:t>
      </w:r>
    </w:p>
    <w:p w:rsidR="00CF2E92" w:rsidRPr="00CF2E92" w:rsidRDefault="00CF2E92" w:rsidP="00CF2E92">
      <w:r w:rsidRPr="00CF2E92">
        <w:t>Транспортное средство должно поставляться со следующей документацией:</w:t>
      </w:r>
    </w:p>
    <w:p w:rsidR="00CF2E92" w:rsidRPr="00CF2E92" w:rsidRDefault="00CF2E92" w:rsidP="00CF2E92">
      <w:r w:rsidRPr="00CF2E92">
        <w:t>- Паспорт транспортного средства</w:t>
      </w:r>
    </w:p>
    <w:p w:rsidR="00CF2E92" w:rsidRPr="00CF2E92" w:rsidRDefault="00CF2E92" w:rsidP="00CF2E92">
      <w:r w:rsidRPr="00CF2E92">
        <w:t>- Акт приема-передачи транспортного средства</w:t>
      </w:r>
    </w:p>
    <w:p w:rsidR="00CF2E92" w:rsidRPr="00CF2E92" w:rsidRDefault="00CF2E92" w:rsidP="00CF2E92">
      <w:r w:rsidRPr="00CF2E92">
        <w:lastRenderedPageBreak/>
        <w:t>- Руководство по эксплуатации</w:t>
      </w:r>
    </w:p>
    <w:p w:rsidR="00CF2E92" w:rsidRPr="00CF2E92" w:rsidRDefault="00CF2E92" w:rsidP="00CF2E92">
      <w:r w:rsidRPr="00CF2E92">
        <w:t>- Сервисная книжка</w:t>
      </w:r>
    </w:p>
    <w:p w:rsidR="00CF2E92" w:rsidRPr="00CF2E92" w:rsidRDefault="00CF2E92" w:rsidP="00CF2E92">
      <w:r w:rsidRPr="00CF2E92">
        <w:t>- Документ об Одобрении типа транспортного средства в соответствии с ТР ТС 018/2011.</w:t>
      </w:r>
    </w:p>
    <w:p w:rsidR="00CF2E92" w:rsidRPr="00CF2E92" w:rsidRDefault="00CF2E92" w:rsidP="00CF2E92">
      <w:r w:rsidRPr="00CF2E92">
        <w:t>Вся документация предоставляется на русском языке</w:t>
      </w:r>
    </w:p>
    <w:p w:rsidR="002B6461" w:rsidRPr="00CF2E92" w:rsidRDefault="002B6461" w:rsidP="00F11023"/>
    <w:sectPr w:rsidR="002B6461" w:rsidRPr="00CF2E92" w:rsidSect="00EE5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DEE" w:rsidRDefault="00D34DEE" w:rsidP="00D66AAD">
      <w:r>
        <w:separator/>
      </w:r>
    </w:p>
  </w:endnote>
  <w:endnote w:type="continuationSeparator" w:id="0">
    <w:p w:rsidR="00D34DEE" w:rsidRDefault="00D34DEE" w:rsidP="00D6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426148"/>
      <w:docPartObj>
        <w:docPartGallery w:val="Page Numbers (Bottom of Page)"/>
        <w:docPartUnique/>
      </w:docPartObj>
    </w:sdtPr>
    <w:sdtEndPr/>
    <w:sdtContent>
      <w:p w:rsidR="00F11023" w:rsidRDefault="00F958E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D1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11023" w:rsidRDefault="00F110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DEE" w:rsidRDefault="00D34DEE" w:rsidP="00D66AAD">
      <w:r>
        <w:separator/>
      </w:r>
    </w:p>
  </w:footnote>
  <w:footnote w:type="continuationSeparator" w:id="0">
    <w:p w:rsidR="00D34DEE" w:rsidRDefault="00D34DEE" w:rsidP="00D66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pStyle w:val="4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35914F2"/>
    <w:multiLevelType w:val="multilevel"/>
    <w:tmpl w:val="797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C57EE6"/>
    <w:multiLevelType w:val="hybridMultilevel"/>
    <w:tmpl w:val="21842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27439"/>
    <w:rsid w:val="00057169"/>
    <w:rsid w:val="00081763"/>
    <w:rsid w:val="000A3B4B"/>
    <w:rsid w:val="000B09FD"/>
    <w:rsid w:val="000B2DF9"/>
    <w:rsid w:val="000B30D7"/>
    <w:rsid w:val="000C5274"/>
    <w:rsid w:val="000D1375"/>
    <w:rsid w:val="000F5D16"/>
    <w:rsid w:val="000F5DD5"/>
    <w:rsid w:val="000F69FD"/>
    <w:rsid w:val="001170AB"/>
    <w:rsid w:val="00136101"/>
    <w:rsid w:val="00136E02"/>
    <w:rsid w:val="001528A6"/>
    <w:rsid w:val="001A2531"/>
    <w:rsid w:val="001C28CE"/>
    <w:rsid w:val="001E3DE8"/>
    <w:rsid w:val="001F3DB0"/>
    <w:rsid w:val="001F5FCB"/>
    <w:rsid w:val="00213F4D"/>
    <w:rsid w:val="00224430"/>
    <w:rsid w:val="002620B8"/>
    <w:rsid w:val="00264328"/>
    <w:rsid w:val="0029223C"/>
    <w:rsid w:val="002A718F"/>
    <w:rsid w:val="002B6461"/>
    <w:rsid w:val="002F69C1"/>
    <w:rsid w:val="0030166C"/>
    <w:rsid w:val="003313B4"/>
    <w:rsid w:val="0035267D"/>
    <w:rsid w:val="00384421"/>
    <w:rsid w:val="00385E85"/>
    <w:rsid w:val="0039486E"/>
    <w:rsid w:val="00395126"/>
    <w:rsid w:val="00395C49"/>
    <w:rsid w:val="003A6FD9"/>
    <w:rsid w:val="003B0FE5"/>
    <w:rsid w:val="003B1C2C"/>
    <w:rsid w:val="003D6846"/>
    <w:rsid w:val="003E16FE"/>
    <w:rsid w:val="003F3C69"/>
    <w:rsid w:val="00400450"/>
    <w:rsid w:val="00444386"/>
    <w:rsid w:val="00457FEB"/>
    <w:rsid w:val="004674EE"/>
    <w:rsid w:val="0048428B"/>
    <w:rsid w:val="004B5E55"/>
    <w:rsid w:val="004E35C5"/>
    <w:rsid w:val="004E389B"/>
    <w:rsid w:val="00561023"/>
    <w:rsid w:val="00571A8D"/>
    <w:rsid w:val="00573450"/>
    <w:rsid w:val="00581941"/>
    <w:rsid w:val="00587CD1"/>
    <w:rsid w:val="005957BF"/>
    <w:rsid w:val="005B574E"/>
    <w:rsid w:val="005C1445"/>
    <w:rsid w:val="00614B49"/>
    <w:rsid w:val="00624388"/>
    <w:rsid w:val="00632F2D"/>
    <w:rsid w:val="00645E15"/>
    <w:rsid w:val="00647E46"/>
    <w:rsid w:val="00685DDE"/>
    <w:rsid w:val="00686420"/>
    <w:rsid w:val="006B0B50"/>
    <w:rsid w:val="006D454C"/>
    <w:rsid w:val="00711054"/>
    <w:rsid w:val="00736231"/>
    <w:rsid w:val="00760C76"/>
    <w:rsid w:val="00781578"/>
    <w:rsid w:val="00787C33"/>
    <w:rsid w:val="007A125D"/>
    <w:rsid w:val="007A2297"/>
    <w:rsid w:val="007C0620"/>
    <w:rsid w:val="007E225E"/>
    <w:rsid w:val="007F684A"/>
    <w:rsid w:val="007F6AEB"/>
    <w:rsid w:val="008017B7"/>
    <w:rsid w:val="0080193E"/>
    <w:rsid w:val="008228B9"/>
    <w:rsid w:val="00825119"/>
    <w:rsid w:val="0083022C"/>
    <w:rsid w:val="008477D0"/>
    <w:rsid w:val="008505E1"/>
    <w:rsid w:val="008769B1"/>
    <w:rsid w:val="00881C9F"/>
    <w:rsid w:val="008905C6"/>
    <w:rsid w:val="008B2538"/>
    <w:rsid w:val="008B5A23"/>
    <w:rsid w:val="008E0B59"/>
    <w:rsid w:val="008E2DE2"/>
    <w:rsid w:val="008F7C52"/>
    <w:rsid w:val="00902908"/>
    <w:rsid w:val="009247C2"/>
    <w:rsid w:val="00952BC4"/>
    <w:rsid w:val="00957BBE"/>
    <w:rsid w:val="00966470"/>
    <w:rsid w:val="00973E4B"/>
    <w:rsid w:val="00975CDA"/>
    <w:rsid w:val="00981252"/>
    <w:rsid w:val="009B6D64"/>
    <w:rsid w:val="009C59E5"/>
    <w:rsid w:val="009D39F0"/>
    <w:rsid w:val="009E1FDA"/>
    <w:rsid w:val="00A21178"/>
    <w:rsid w:val="00A236C5"/>
    <w:rsid w:val="00A568EA"/>
    <w:rsid w:val="00A57F4C"/>
    <w:rsid w:val="00A624A2"/>
    <w:rsid w:val="00A631A8"/>
    <w:rsid w:val="00A70557"/>
    <w:rsid w:val="00AA02A2"/>
    <w:rsid w:val="00AA133C"/>
    <w:rsid w:val="00AA1D2D"/>
    <w:rsid w:val="00AA546A"/>
    <w:rsid w:val="00AE4E47"/>
    <w:rsid w:val="00AF199D"/>
    <w:rsid w:val="00B00A52"/>
    <w:rsid w:val="00B136E6"/>
    <w:rsid w:val="00B3147C"/>
    <w:rsid w:val="00B34010"/>
    <w:rsid w:val="00B60260"/>
    <w:rsid w:val="00B65E94"/>
    <w:rsid w:val="00B82C1B"/>
    <w:rsid w:val="00BA1B9B"/>
    <w:rsid w:val="00BA22C6"/>
    <w:rsid w:val="00BA357E"/>
    <w:rsid w:val="00BE0923"/>
    <w:rsid w:val="00C01EAA"/>
    <w:rsid w:val="00C143E6"/>
    <w:rsid w:val="00C71450"/>
    <w:rsid w:val="00C915B6"/>
    <w:rsid w:val="00C97EC0"/>
    <w:rsid w:val="00CA515F"/>
    <w:rsid w:val="00CB4593"/>
    <w:rsid w:val="00CC68FD"/>
    <w:rsid w:val="00CF2E92"/>
    <w:rsid w:val="00CF66CE"/>
    <w:rsid w:val="00D31BE8"/>
    <w:rsid w:val="00D34DEE"/>
    <w:rsid w:val="00D52C56"/>
    <w:rsid w:val="00D547C3"/>
    <w:rsid w:val="00D66AAD"/>
    <w:rsid w:val="00D73E8B"/>
    <w:rsid w:val="00D7682B"/>
    <w:rsid w:val="00DB3FD7"/>
    <w:rsid w:val="00DD27F5"/>
    <w:rsid w:val="00DD32E1"/>
    <w:rsid w:val="00DD491B"/>
    <w:rsid w:val="00DD7F52"/>
    <w:rsid w:val="00DF3D84"/>
    <w:rsid w:val="00E05639"/>
    <w:rsid w:val="00E0728D"/>
    <w:rsid w:val="00E12F44"/>
    <w:rsid w:val="00E3752E"/>
    <w:rsid w:val="00E46228"/>
    <w:rsid w:val="00E53857"/>
    <w:rsid w:val="00E573EE"/>
    <w:rsid w:val="00E71200"/>
    <w:rsid w:val="00E71394"/>
    <w:rsid w:val="00E765F4"/>
    <w:rsid w:val="00EB5DE8"/>
    <w:rsid w:val="00EB6F06"/>
    <w:rsid w:val="00EE0C4C"/>
    <w:rsid w:val="00EE534E"/>
    <w:rsid w:val="00EE5797"/>
    <w:rsid w:val="00F0628B"/>
    <w:rsid w:val="00F11023"/>
    <w:rsid w:val="00F36A06"/>
    <w:rsid w:val="00F47BCB"/>
    <w:rsid w:val="00F958E8"/>
    <w:rsid w:val="00FA6E4D"/>
    <w:rsid w:val="00FC6CDC"/>
    <w:rsid w:val="00FD1D16"/>
    <w:rsid w:val="00FD3F92"/>
    <w:rsid w:val="00FD708F"/>
    <w:rsid w:val="00FE1DEC"/>
    <w:rsid w:val="00FF595D"/>
    <w:rsid w:val="00FF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FF18D-25D0-4419-BA19-EFBE1E74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43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27439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paragraph" w:styleId="4">
    <w:name w:val="heading 4"/>
    <w:basedOn w:val="a"/>
    <w:next w:val="a0"/>
    <w:link w:val="40"/>
    <w:qFormat/>
    <w:rsid w:val="00BA22C6"/>
    <w:pPr>
      <w:keepNext/>
      <w:numPr>
        <w:ilvl w:val="3"/>
        <w:numId w:val="1"/>
      </w:numPr>
      <w:suppressAutoHyphens/>
      <w:spacing w:before="240" w:after="120" w:line="276" w:lineRule="auto"/>
      <w:jc w:val="left"/>
      <w:outlineLvl w:val="3"/>
    </w:pPr>
    <w:rPr>
      <w:rFonts w:eastAsia="Lucida Sans Unicode" w:cs="Tahoma"/>
      <w:b/>
      <w:bCs/>
      <w:lang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027439"/>
    <w:rPr>
      <w:rFonts w:ascii="Times New Roman" w:eastAsia="Calibri" w:hAnsi="Times New Roman" w:cs="Arial"/>
      <w:bCs/>
      <w:i/>
      <w:sz w:val="24"/>
      <w:szCs w:val="24"/>
      <w:u w:val="single"/>
      <w:lang w:eastAsia="ru-RU"/>
    </w:rPr>
  </w:style>
  <w:style w:type="paragraph" w:styleId="a4">
    <w:name w:val="header"/>
    <w:basedOn w:val="a"/>
    <w:link w:val="a5"/>
    <w:rsid w:val="000274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2743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027439"/>
  </w:style>
  <w:style w:type="paragraph" w:customStyle="1" w:styleId="Standard">
    <w:name w:val="Standard"/>
    <w:rsid w:val="009029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1"/>
    <w:rsid w:val="003E16FE"/>
  </w:style>
  <w:style w:type="paragraph" w:styleId="a6">
    <w:name w:val="List Paragraph"/>
    <w:basedOn w:val="a"/>
    <w:uiPriority w:val="34"/>
    <w:qFormat/>
    <w:rsid w:val="008017B7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66A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D66AA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4E389B"/>
    <w:pPr>
      <w:spacing w:before="100" w:beforeAutospacing="1" w:after="100" w:afterAutospacing="1"/>
      <w:jc w:val="left"/>
    </w:pPr>
    <w:rPr>
      <w:rFonts w:eastAsia="Times New Roman"/>
    </w:rPr>
  </w:style>
  <w:style w:type="paragraph" w:styleId="aa">
    <w:name w:val="No Spacing"/>
    <w:uiPriority w:val="1"/>
    <w:qFormat/>
    <w:rsid w:val="008302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40">
    <w:name w:val="Заголовок 4 Знак"/>
    <w:basedOn w:val="a1"/>
    <w:link w:val="4"/>
    <w:rsid w:val="00BA22C6"/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a0">
    <w:name w:val="Body Text"/>
    <w:basedOn w:val="a"/>
    <w:link w:val="ab"/>
    <w:semiHidden/>
    <w:rsid w:val="00BA22C6"/>
    <w:pPr>
      <w:suppressAutoHyphens/>
      <w:spacing w:after="120" w:line="276" w:lineRule="auto"/>
      <w:jc w:val="left"/>
    </w:pPr>
    <w:rPr>
      <w:rFonts w:ascii="Calibri" w:hAnsi="Calibri" w:cs="Calibri"/>
      <w:sz w:val="22"/>
      <w:szCs w:val="22"/>
      <w:lang w:eastAsia="ar-SA"/>
    </w:rPr>
  </w:style>
  <w:style w:type="character" w:customStyle="1" w:styleId="ab">
    <w:name w:val="Основной текст Знак"/>
    <w:basedOn w:val="a1"/>
    <w:link w:val="a0"/>
    <w:semiHidden/>
    <w:rsid w:val="00BA22C6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D8668-74FE-495F-A711-788203EAE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Shilling Ekaterina Sergeevna</cp:lastModifiedBy>
  <cp:revision>10</cp:revision>
  <cp:lastPrinted>2019-08-06T06:51:00Z</cp:lastPrinted>
  <dcterms:created xsi:type="dcterms:W3CDTF">2019-07-18T10:31:00Z</dcterms:created>
  <dcterms:modified xsi:type="dcterms:W3CDTF">2019-08-08T05:51:00Z</dcterms:modified>
</cp:coreProperties>
</file>