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B01" w:rsidRPr="00A577AB" w:rsidRDefault="00E06CC5" w:rsidP="00D555BA">
      <w:pPr>
        <w:pStyle w:val="11"/>
        <w:spacing w:line="360" w:lineRule="auto"/>
        <w:ind w:left="-284"/>
        <w:jc w:val="center"/>
        <w:rPr>
          <w:b/>
          <w:sz w:val="24"/>
        </w:rPr>
      </w:pPr>
      <w:r w:rsidRPr="00D555BA">
        <w:rPr>
          <w:b/>
          <w:sz w:val="24"/>
        </w:rPr>
        <w:t xml:space="preserve">ГЕНЕРАЛЬНЫЙ </w:t>
      </w:r>
      <w:r w:rsidR="00562B01" w:rsidRPr="00D555BA">
        <w:rPr>
          <w:b/>
          <w:sz w:val="24"/>
        </w:rPr>
        <w:t xml:space="preserve">ДОГОВОР № </w:t>
      </w:r>
      <w:r w:rsidR="005B0BC5" w:rsidRPr="005B0BC5">
        <w:rPr>
          <w:b/>
          <w:sz w:val="24"/>
        </w:rPr>
        <w:t>20</w:t>
      </w:r>
      <w:r w:rsidR="005B0BC5" w:rsidRPr="00A577AB">
        <w:rPr>
          <w:b/>
          <w:sz w:val="24"/>
        </w:rPr>
        <w:t>560</w:t>
      </w:r>
      <w:r w:rsidR="00B24237">
        <w:rPr>
          <w:b/>
          <w:sz w:val="24"/>
          <w:lang w:val="en-US"/>
        </w:rPr>
        <w:t>C</w:t>
      </w:r>
      <w:r w:rsidR="00B24237" w:rsidRPr="00A577AB">
        <w:rPr>
          <w:b/>
          <w:sz w:val="24"/>
        </w:rPr>
        <w:t>5</w:t>
      </w:r>
      <w:r w:rsidR="00B24237">
        <w:rPr>
          <w:b/>
          <w:sz w:val="24"/>
          <w:lang w:val="en-US"/>
        </w:rPr>
        <w:t>SB</w:t>
      </w:r>
      <w:r w:rsidR="00B24237" w:rsidRPr="00A577AB">
        <w:rPr>
          <w:b/>
          <w:sz w:val="24"/>
        </w:rPr>
        <w:t>179</w:t>
      </w:r>
      <w:r w:rsidR="00FD2C4B">
        <w:rPr>
          <w:b/>
          <w:sz w:val="24"/>
        </w:rPr>
        <w:t>5</w:t>
      </w:r>
    </w:p>
    <w:p w:rsidR="00695CC8" w:rsidRPr="00D555BA" w:rsidRDefault="00E06CC5" w:rsidP="00D555BA">
      <w:pPr>
        <w:spacing w:line="360" w:lineRule="auto"/>
        <w:ind w:left="-284"/>
        <w:jc w:val="center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К</w:t>
      </w:r>
      <w:r w:rsidR="00695CC8" w:rsidRPr="00D555BA">
        <w:rPr>
          <w:rFonts w:ascii="Times New Roman" w:hAnsi="Times New Roman" w:cs="Times New Roman"/>
          <w:color w:val="000000"/>
          <w:sz w:val="22"/>
          <w:szCs w:val="24"/>
        </w:rPr>
        <w:t>ОМБИНИРОВАННОГО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695CC8" w:rsidRPr="00D555BA">
        <w:rPr>
          <w:rFonts w:ascii="Times New Roman" w:hAnsi="Times New Roman" w:cs="Times New Roman"/>
          <w:color w:val="000000"/>
          <w:sz w:val="22"/>
          <w:szCs w:val="24"/>
        </w:rPr>
        <w:t>СТРАХОВАНИЯ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АВТОТРАНСПОРТНЫХ СРЕДСТВ</w:t>
      </w:r>
    </w:p>
    <w:p w:rsidR="00444AA1" w:rsidRPr="00D555BA" w:rsidRDefault="00444AA1" w:rsidP="00D555BA">
      <w:pPr>
        <w:shd w:val="clear" w:color="auto" w:fill="FFFFFF"/>
        <w:tabs>
          <w:tab w:val="left" w:pos="709"/>
          <w:tab w:val="left" w:pos="6869"/>
        </w:tabs>
        <w:ind w:left="-284"/>
        <w:jc w:val="both"/>
        <w:rPr>
          <w:rFonts w:ascii="Times New Roman" w:hAnsi="Times New Roman" w:cs="Times New Roman"/>
          <w:b/>
          <w:bCs/>
          <w:color w:val="000000"/>
          <w:spacing w:val="-7"/>
          <w:sz w:val="22"/>
          <w:szCs w:val="24"/>
        </w:rPr>
      </w:pPr>
    </w:p>
    <w:p w:rsidR="00824202" w:rsidRPr="00D555BA" w:rsidRDefault="00562B01" w:rsidP="00D555BA">
      <w:pPr>
        <w:pStyle w:val="11"/>
        <w:ind w:left="-284"/>
        <w:rPr>
          <w:b/>
          <w:sz w:val="18"/>
        </w:rPr>
      </w:pPr>
      <w:r w:rsidRPr="00D555BA">
        <w:rPr>
          <w:b/>
          <w:sz w:val="18"/>
        </w:rPr>
        <w:tab/>
        <w:t xml:space="preserve"> </w:t>
      </w:r>
      <w:r w:rsidRPr="00D555BA">
        <w:rPr>
          <w:b/>
          <w:sz w:val="18"/>
        </w:rPr>
        <w:tab/>
      </w:r>
      <w:r w:rsidRPr="00D555BA">
        <w:rPr>
          <w:b/>
          <w:sz w:val="18"/>
        </w:rPr>
        <w:tab/>
        <w:t xml:space="preserve">                   </w:t>
      </w:r>
      <w:r w:rsidR="00DB5629" w:rsidRPr="00D555BA">
        <w:rPr>
          <w:b/>
          <w:sz w:val="18"/>
        </w:rPr>
        <w:t xml:space="preserve">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824202" w:rsidRPr="00D555BA" w:rsidTr="00824202">
        <w:trPr>
          <w:trHeight w:val="302"/>
        </w:trPr>
        <w:tc>
          <w:tcPr>
            <w:tcW w:w="5140" w:type="dxa"/>
          </w:tcPr>
          <w:p w:rsidR="00824202" w:rsidRPr="00D555BA" w:rsidRDefault="00824202" w:rsidP="00D555BA">
            <w:pPr>
              <w:pStyle w:val="11"/>
              <w:ind w:left="-284"/>
              <w:rPr>
                <w:b/>
                <w:sz w:val="18"/>
              </w:rPr>
            </w:pPr>
            <w:r w:rsidRPr="00D555BA">
              <w:rPr>
                <w:b/>
                <w:sz w:val="18"/>
              </w:rPr>
              <w:t xml:space="preserve">г. </w:t>
            </w:r>
            <w:r w:rsidR="00D555BA" w:rsidRPr="00D555BA">
              <w:rPr>
                <w:b/>
                <w:sz w:val="18"/>
              </w:rPr>
              <w:t>Саратов</w:t>
            </w:r>
          </w:p>
        </w:tc>
        <w:tc>
          <w:tcPr>
            <w:tcW w:w="5140" w:type="dxa"/>
          </w:tcPr>
          <w:p w:rsidR="00824202" w:rsidRPr="00B24237" w:rsidRDefault="00930C8F" w:rsidP="00D555BA">
            <w:pPr>
              <w:pStyle w:val="11"/>
              <w:ind w:left="-284"/>
              <w:jc w:val="right"/>
              <w:rPr>
                <w:b/>
                <w:sz w:val="18"/>
              </w:rPr>
            </w:pPr>
            <w:r w:rsidRPr="00B24237">
              <w:rPr>
                <w:b/>
                <w:sz w:val="18"/>
              </w:rPr>
              <w:t>«</w:t>
            </w:r>
            <w:r>
              <w:rPr>
                <w:b/>
                <w:sz w:val="18"/>
              </w:rPr>
              <w:t>___</w:t>
            </w:r>
            <w:r w:rsidRPr="00B24237">
              <w:rPr>
                <w:b/>
                <w:sz w:val="18"/>
              </w:rPr>
              <w:t>»</w:t>
            </w:r>
            <w:r w:rsidRPr="00B24237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</w:rPr>
              <w:t>_______________</w:t>
            </w:r>
            <w:r w:rsidRPr="00B24237">
              <w:rPr>
                <w:b/>
                <w:sz w:val="18"/>
              </w:rPr>
              <w:t xml:space="preserve"> 2020 г.</w:t>
            </w:r>
          </w:p>
        </w:tc>
      </w:tr>
    </w:tbl>
    <w:p w:rsidR="0020026F" w:rsidRPr="00D555BA" w:rsidRDefault="0020026F" w:rsidP="00D555BA">
      <w:pPr>
        <w:shd w:val="clear" w:color="auto" w:fill="FFFFFF"/>
        <w:tabs>
          <w:tab w:val="left" w:pos="709"/>
          <w:tab w:val="left" w:pos="6869"/>
        </w:tabs>
        <w:ind w:left="-284"/>
        <w:jc w:val="both"/>
        <w:rPr>
          <w:rFonts w:ascii="Times New Roman" w:hAnsi="Times New Roman" w:cs="Times New Roman"/>
          <w:sz w:val="22"/>
          <w:szCs w:val="24"/>
        </w:rPr>
      </w:pPr>
    </w:p>
    <w:p w:rsidR="00562B01" w:rsidRPr="00D555BA" w:rsidRDefault="00562B01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Страховое акционерное общество «ВСК», именуемое в дальнейшем Страховщик, в лице</w:t>
      </w:r>
      <w:r w:rsidR="00D555BA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директора Саратовского филиала Батяева Антона Павловича, действующий на основании доверенности 9-ТД-1661-Д от 12.12.2019 г.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, с одной стороны, и</w:t>
      </w:r>
      <w:bookmarkStart w:id="0" w:name="5652713ко36.92"/>
      <w:bookmarkEnd w:id="0"/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B24237" w:rsidRPr="00B24237">
        <w:rPr>
          <w:rFonts w:ascii="Times New Roman" w:hAnsi="Times New Roman" w:cs="Times New Roman"/>
          <w:color w:val="000000"/>
          <w:sz w:val="22"/>
          <w:szCs w:val="24"/>
        </w:rPr>
        <w:t>Закрытое акционерное общество «Саратовское предприятие городских электрических сетей»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, именуемое в дальнейшем «Страхователь», в лице</w:t>
      </w:r>
      <w:bookmarkStart w:id="1" w:name="1210671253до69.52"/>
      <w:bookmarkEnd w:id="1"/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B24237">
        <w:rPr>
          <w:rFonts w:ascii="Times New Roman" w:hAnsi="Times New Roman" w:cs="Times New Roman"/>
          <w:color w:val="000000"/>
          <w:sz w:val="22"/>
          <w:szCs w:val="24"/>
        </w:rPr>
        <w:t>генерального директора Козина Сергея Валентиновича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, действующего на основании</w:t>
      </w:r>
      <w:bookmarkStart w:id="2" w:name="1915991577до98.50"/>
      <w:bookmarkEnd w:id="2"/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B24237">
        <w:rPr>
          <w:rFonts w:ascii="Times New Roman" w:hAnsi="Times New Roman" w:cs="Times New Roman"/>
          <w:color w:val="000000"/>
          <w:sz w:val="22"/>
          <w:szCs w:val="24"/>
        </w:rPr>
        <w:t>Устава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, с другой стороны, </w:t>
      </w:r>
      <w:r w:rsidR="00DB562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в дальнейшем совместно именуемые «Стороны»,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заключили настоящий Договор о следующем:</w:t>
      </w:r>
    </w:p>
    <w:p w:rsidR="00C149D6" w:rsidRPr="00D555BA" w:rsidRDefault="00C149D6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6"/>
          <w:sz w:val="22"/>
          <w:szCs w:val="24"/>
        </w:rPr>
        <w:t>ПРЕДМЕТ ДОГОВОРА СТРАХОВАНИЯ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1356D8" w:rsidRPr="00D555BA" w:rsidRDefault="001356D8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Настоящий </w:t>
      </w:r>
      <w:r w:rsidR="00DB562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Д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оговор страхования (далее по тексту </w:t>
      </w:r>
      <w:r w:rsidR="007661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Договор, Договор страхования)</w:t>
      </w:r>
      <w:r w:rsidR="00DD4935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определяет порядок взаимоотношений Сторон при проведении</w:t>
      </w:r>
      <w:r w:rsidR="00556E3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добровольного страхования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:</w:t>
      </w:r>
    </w:p>
    <w:p w:rsidR="001356D8" w:rsidRPr="00D555BA" w:rsidRDefault="005A314C" w:rsidP="00D555BA">
      <w:pPr>
        <w:numPr>
          <w:ilvl w:val="2"/>
          <w:numId w:val="34"/>
        </w:numPr>
        <w:shd w:val="clear" w:color="auto" w:fill="FFFFFF"/>
        <w:tabs>
          <w:tab w:val="left" w:pos="709"/>
          <w:tab w:val="left" w:pos="851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т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ранспортных средств (далее по тексту </w:t>
      </w:r>
      <w:r w:rsidR="007661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–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ТС,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т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ранспортное средство)</w:t>
      </w:r>
      <w:r w:rsidR="00AE3E3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и установленного</w:t>
      </w:r>
      <w:r w:rsidR="00683A61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на них дополнительно</w:t>
      </w:r>
      <w:r w:rsidR="00AE3E3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го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оборудовани</w:t>
      </w:r>
      <w:r w:rsidR="00AE3E3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я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(далее по тексту </w:t>
      </w:r>
      <w:r w:rsidR="009875B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ДО,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д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ополнительное оборудование), </w:t>
      </w:r>
      <w:r w:rsidR="00DA21A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принадлежащих</w:t>
      </w:r>
      <w:r w:rsidR="00571241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Страхователю</w:t>
      </w:r>
      <w:r w:rsidR="00562B01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="00A453AD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на </w:t>
      </w:r>
      <w:r w:rsidR="00562B01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праве собственности</w:t>
      </w:r>
      <w:r w:rsidR="00824202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="00695CC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и</w:t>
      </w:r>
      <w:r w:rsidR="00DA297A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ли ином законном основании </w:t>
      </w:r>
      <w:r w:rsidR="00DA21A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="00DA21AF" w:rsidRPr="00D555BA">
        <w:rPr>
          <w:rFonts w:ascii="Times New Roman" w:hAnsi="Times New Roman" w:cs="Times New Roman"/>
          <w:b/>
          <w:color w:val="000000"/>
          <w:spacing w:val="-3"/>
          <w:sz w:val="22"/>
          <w:szCs w:val="24"/>
        </w:rPr>
        <w:t>страхование КАСКО</w:t>
      </w:r>
      <w:r w:rsidR="00DA21A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;</w:t>
      </w:r>
    </w:p>
    <w:p w:rsidR="00556E38" w:rsidRPr="00D555BA" w:rsidRDefault="00556E38" w:rsidP="00D555BA">
      <w:pPr>
        <w:numPr>
          <w:ilvl w:val="2"/>
          <w:numId w:val="34"/>
        </w:numPr>
        <w:shd w:val="clear" w:color="auto" w:fill="FFFFFF"/>
        <w:tabs>
          <w:tab w:val="left" w:pos="709"/>
          <w:tab w:val="left" w:pos="851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гражданской ответственности владельца ТС за причинение вреда жизни, здоровью и/или имуществу Потерпевших при эксплуатации ТС</w:t>
      </w:r>
      <w:r w:rsidR="00DA21A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="00DA21AF" w:rsidRPr="00D555BA">
        <w:rPr>
          <w:rFonts w:ascii="Times New Roman" w:hAnsi="Times New Roman" w:cs="Times New Roman"/>
          <w:b/>
          <w:color w:val="000000"/>
          <w:spacing w:val="-3"/>
          <w:sz w:val="22"/>
          <w:szCs w:val="24"/>
        </w:rPr>
        <w:t xml:space="preserve">страхование </w:t>
      </w:r>
      <w:r w:rsidRPr="00D555BA">
        <w:rPr>
          <w:rFonts w:ascii="Times New Roman" w:hAnsi="Times New Roman" w:cs="Times New Roman"/>
          <w:b/>
          <w:color w:val="000000"/>
          <w:spacing w:val="-3"/>
          <w:sz w:val="22"/>
          <w:szCs w:val="24"/>
        </w:rPr>
        <w:t>ДГО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;</w:t>
      </w:r>
    </w:p>
    <w:p w:rsidR="00824202" w:rsidRPr="00D555BA" w:rsidRDefault="00824202" w:rsidP="00D555BA">
      <w:pPr>
        <w:numPr>
          <w:ilvl w:val="2"/>
          <w:numId w:val="34"/>
        </w:numPr>
        <w:shd w:val="clear" w:color="auto" w:fill="FFFFFF"/>
        <w:tabs>
          <w:tab w:val="left" w:pos="709"/>
          <w:tab w:val="left" w:pos="851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водителя и пассажиров от несчастного случая </w:t>
      </w:r>
      <w:r w:rsidR="0020549A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="00DA21AF" w:rsidRPr="00D555BA">
        <w:rPr>
          <w:rFonts w:ascii="Times New Roman" w:hAnsi="Times New Roman" w:cs="Times New Roman"/>
          <w:b/>
          <w:color w:val="000000"/>
          <w:spacing w:val="-3"/>
          <w:sz w:val="22"/>
          <w:szCs w:val="24"/>
        </w:rPr>
        <w:t xml:space="preserve">страхование </w:t>
      </w:r>
      <w:r w:rsidRPr="00D555BA">
        <w:rPr>
          <w:rFonts w:ascii="Times New Roman" w:hAnsi="Times New Roman" w:cs="Times New Roman"/>
          <w:b/>
          <w:color w:val="000000"/>
          <w:spacing w:val="-3"/>
          <w:sz w:val="22"/>
          <w:szCs w:val="24"/>
        </w:rPr>
        <w:t>НС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.</w:t>
      </w:r>
    </w:p>
    <w:p w:rsidR="0020549A" w:rsidRPr="00D555BA" w:rsidRDefault="0020549A" w:rsidP="00D555BA">
      <w:pPr>
        <w:numPr>
          <w:ilvl w:val="2"/>
          <w:numId w:val="34"/>
        </w:numPr>
        <w:shd w:val="clear" w:color="auto" w:fill="FFFFFF"/>
        <w:tabs>
          <w:tab w:val="left" w:pos="709"/>
          <w:tab w:val="left" w:pos="851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Страхование ДГО и НС в рамках настоящего договора осуществляется по договоренности Сторон, достигнутой при оформлении полиса КАСКО (см.п.</w:t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fldChar w:fldCharType="begin"/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instrText xml:space="preserve"> REF _Ref5789495 \r \h </w:instrText>
      </w:r>
      <w:r w:rsid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instrText xml:space="preserve"> \* MERGEFORMAT </w:instrText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fldChar w:fldCharType="separate"/>
      </w:r>
      <w:r w:rsidR="00FA1621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1.5.2</w:t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fldChar w:fldCharType="end"/>
      </w:r>
      <w:r w:rsidR="00BF56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Договора) </w:t>
      </w:r>
    </w:p>
    <w:p w:rsidR="001356D8" w:rsidRPr="00D555BA" w:rsidRDefault="001356D8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Страхование 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по настоящему Договору осуществляется</w:t>
      </w:r>
      <w:r w:rsidR="00695CC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на основании </w:t>
      </w:r>
      <w:r w:rsidR="0019298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Правил комбинированного страхования автотранспортных средств № 171.</w:t>
      </w:r>
      <w:r w:rsidR="00EB47E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1</w:t>
      </w:r>
      <w:r w:rsidR="0019298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от </w:t>
      </w:r>
      <w:r w:rsidR="00EB47E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2</w:t>
      </w:r>
      <w:r w:rsidR="0019298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7.1</w:t>
      </w:r>
      <w:r w:rsidR="00151D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2</w:t>
      </w:r>
      <w:r w:rsidR="0019298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.201</w:t>
      </w:r>
      <w:r w:rsidR="00151D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7</w:t>
      </w:r>
      <w:r w:rsidR="003A33E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САО «ВСК»</w:t>
      </w:r>
      <w:r w:rsidR="00192989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(далее по тексту </w:t>
      </w:r>
      <w:r w:rsidR="0076615B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–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Правила</w:t>
      </w:r>
      <w:r w:rsidR="000964C2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КАСКО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, Приложение №1).</w:t>
      </w:r>
    </w:p>
    <w:p w:rsidR="001356D8" w:rsidRPr="00D555BA" w:rsidRDefault="000964C2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Правила КАСКО 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являются неотъемлемой частью Договора.</w:t>
      </w:r>
      <w:r w:rsidR="00DD4935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Определения, используемые в настоящем Договоре, имеют значение и подлежат толкованию</w:t>
      </w:r>
      <w:r w:rsidR="00384AAA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,</w:t>
      </w:r>
      <w:r w:rsidR="001356D8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 таким образом, каким</w:t>
      </w:r>
      <w:r w:rsidR="001356D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они изложены в </w:t>
      </w:r>
      <w:r w:rsidR="00695CC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указанных </w:t>
      </w:r>
      <w:r w:rsidR="001356D8" w:rsidRPr="00D555BA">
        <w:rPr>
          <w:rFonts w:ascii="Times New Roman" w:hAnsi="Times New Roman" w:cs="Times New Roman"/>
          <w:color w:val="000000"/>
          <w:sz w:val="22"/>
          <w:szCs w:val="24"/>
        </w:rPr>
        <w:t>Правилах.</w:t>
      </w:r>
    </w:p>
    <w:p w:rsidR="001356D8" w:rsidRPr="00D555BA" w:rsidRDefault="001356D8" w:rsidP="00D555BA">
      <w:pPr>
        <w:shd w:val="clear" w:color="auto" w:fill="FFFFFF"/>
        <w:tabs>
          <w:tab w:val="left" w:pos="709"/>
        </w:tabs>
        <w:ind w:left="-284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При наличии противоречий между </w:t>
      </w:r>
      <w:r w:rsidR="00E26B2C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положениями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Договора и Правил</w:t>
      </w:r>
      <w:r w:rsidR="000964C2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КАСКО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, преимущественную силу имеют </w:t>
      </w:r>
      <w:r w:rsidR="00E26B2C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положения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, содержащиеся в Договоре. Положения Правил</w:t>
      </w:r>
      <w:r w:rsidR="0020549A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КАСКО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, действие которых не отменено и не изменено </w:t>
      </w: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условиями, содержащимися в настоящем Договоре, обязательны для Страхователя (Выгодоприобретателя)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и Страховщика.</w:t>
      </w:r>
    </w:p>
    <w:p w:rsidR="005A314C" w:rsidRPr="00D555BA" w:rsidRDefault="001356D8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Объектом страхования являются не противоречащие законодательству Российской Федерации</w:t>
      </w:r>
      <w:r w:rsidR="00DD4935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имущественные интересы</w:t>
      </w:r>
      <w:r w:rsidR="005A314C" w:rsidRPr="00D555BA">
        <w:rPr>
          <w:rFonts w:ascii="Times New Roman" w:hAnsi="Times New Roman" w:cs="Times New Roman"/>
          <w:color w:val="000000"/>
          <w:sz w:val="22"/>
          <w:szCs w:val="24"/>
        </w:rPr>
        <w:t>:</w:t>
      </w:r>
      <w:r w:rsidR="005E7D9F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</w:p>
    <w:p w:rsidR="005A314C" w:rsidRPr="00D555BA" w:rsidRDefault="0020549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при страховании КАСКО 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Страхователя (Выгодоприобретателя), связанные с риском утраты (гибели) или повреждения </w:t>
      </w:r>
      <w:r w:rsidR="009875B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(в том числе – отдельные частей) 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застрахованного имущества в результате страховых случаев</w:t>
      </w:r>
      <w:r w:rsidR="005A314C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</w:p>
    <w:p w:rsidR="005A314C" w:rsidRPr="00D555BA" w:rsidRDefault="0020549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при страховании Д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ГО владельца ТС – Страхователя (Застрахованного), Страхователя (Застрахованного), связанные с риском наступления гражданской ответственности Страхователя (Застрахованного) за причинение вреда жизни, здоровью и/или имуществу Потерпевших при эксплуатации ТС;</w:t>
      </w:r>
    </w:p>
    <w:p w:rsidR="005A314C" w:rsidRPr="00D555BA" w:rsidRDefault="0020549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3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при страховании НС 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 xml:space="preserve">– </w:t>
      </w:r>
      <w:r w:rsidR="009875BF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Застрахованных (Выгодоприобретателей), связанные с риском причинения вреда здоровью Застрахованных, а также их смертью в результате несчастных случаев, связанных с эксплуатацией ТС</w:t>
      </w:r>
      <w:r w:rsidR="005A314C" w:rsidRPr="00D555BA">
        <w:rPr>
          <w:rFonts w:ascii="Times New Roman" w:hAnsi="Times New Roman" w:cs="Times New Roman"/>
          <w:color w:val="000000"/>
          <w:spacing w:val="-3"/>
          <w:sz w:val="22"/>
          <w:szCs w:val="24"/>
        </w:rPr>
        <w:t>.</w:t>
      </w:r>
    </w:p>
    <w:p w:rsidR="00FA47BF" w:rsidRPr="00D555BA" w:rsidRDefault="00CE2BCF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pacing w:val="-3"/>
          <w:sz w:val="22"/>
          <w:szCs w:val="24"/>
        </w:rPr>
      </w:pPr>
      <w:bookmarkStart w:id="3" w:name="_Ref3549548"/>
      <w:r w:rsidRPr="00D555BA">
        <w:rPr>
          <w:rFonts w:ascii="Times New Roman" w:hAnsi="Times New Roman" w:cs="Times New Roman"/>
          <w:spacing w:val="-3"/>
          <w:sz w:val="22"/>
          <w:szCs w:val="24"/>
        </w:rPr>
        <w:t>Принятие на страхование ТС</w:t>
      </w:r>
      <w:r w:rsidR="006A0E71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в рамках настоящего Договора</w:t>
      </w:r>
      <w:bookmarkEnd w:id="3"/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>осуществляется</w:t>
      </w:r>
      <w:r w:rsidR="00695CC8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>при страховании</w:t>
      </w:r>
      <w:r w:rsidR="0020549A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КАСКО, ДГО и НС 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– на основании устного или письменного заявления Страхователя (в том числе с использованием электронных средств связи, включая пересылку писем между доменами </w:t>
      </w:r>
      <w:proofErr w:type="spellStart"/>
      <w:r w:rsidR="00B24237">
        <w:rPr>
          <w:rFonts w:ascii="Times New Roman" w:hAnsi="Times New Roman" w:cs="Times New Roman"/>
          <w:spacing w:val="-3"/>
          <w:sz w:val="22"/>
          <w:szCs w:val="24"/>
          <w:lang w:val="en-US"/>
        </w:rPr>
        <w:t>spgs</w:t>
      </w:r>
      <w:proofErr w:type="spellEnd"/>
      <w:r w:rsidR="00B24237" w:rsidRPr="00B24237">
        <w:rPr>
          <w:rFonts w:ascii="Times New Roman" w:hAnsi="Times New Roman" w:cs="Times New Roman"/>
          <w:spacing w:val="-3"/>
          <w:sz w:val="22"/>
          <w:szCs w:val="24"/>
        </w:rPr>
        <w:t>.</w:t>
      </w:r>
      <w:proofErr w:type="spellStart"/>
      <w:r w:rsidR="00B24237">
        <w:rPr>
          <w:rFonts w:ascii="Times New Roman" w:hAnsi="Times New Roman" w:cs="Times New Roman"/>
          <w:spacing w:val="-3"/>
          <w:sz w:val="22"/>
          <w:szCs w:val="24"/>
          <w:lang w:val="en-US"/>
        </w:rPr>
        <w:t>ru</w:t>
      </w:r>
      <w:proofErr w:type="spellEnd"/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и </w:t>
      </w:r>
      <w:proofErr w:type="spellStart"/>
      <w:r w:rsidR="00FA47BF" w:rsidRPr="00D555BA">
        <w:rPr>
          <w:rFonts w:ascii="Times New Roman" w:hAnsi="Times New Roman" w:cs="Times New Roman"/>
          <w:spacing w:val="-3"/>
          <w:sz w:val="22"/>
          <w:szCs w:val="24"/>
          <w:lang w:val="en-US"/>
        </w:rPr>
        <w:t>vsk</w:t>
      </w:r>
      <w:proofErr w:type="spellEnd"/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>.</w:t>
      </w:r>
      <w:proofErr w:type="spellStart"/>
      <w:r w:rsidR="00FA47BF" w:rsidRPr="00D555BA">
        <w:rPr>
          <w:rFonts w:ascii="Times New Roman" w:hAnsi="Times New Roman" w:cs="Times New Roman"/>
          <w:spacing w:val="-3"/>
          <w:sz w:val="22"/>
          <w:szCs w:val="24"/>
          <w:lang w:val="en-US"/>
        </w:rPr>
        <w:t>ru</w:t>
      </w:r>
      <w:proofErr w:type="spellEnd"/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) 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путем выдачи на каждое ТС страхового полиса 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(далее </w:t>
      </w:r>
      <w:r w:rsidR="00EA3676" w:rsidRPr="00D555BA">
        <w:rPr>
          <w:rFonts w:ascii="Times New Roman" w:hAnsi="Times New Roman" w:cs="Times New Roman"/>
          <w:spacing w:val="-3"/>
          <w:sz w:val="22"/>
          <w:szCs w:val="24"/>
        </w:rPr>
        <w:t>–</w:t>
      </w:r>
      <w:r w:rsidR="0076041D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страховой полис, 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>полис КАСК</w:t>
      </w:r>
      <w:r w:rsidR="00837A8F" w:rsidRPr="00D555BA">
        <w:rPr>
          <w:rFonts w:ascii="Times New Roman" w:hAnsi="Times New Roman" w:cs="Times New Roman"/>
          <w:spacing w:val="-3"/>
          <w:sz w:val="22"/>
          <w:szCs w:val="24"/>
        </w:rPr>
        <w:t>О</w:t>
      </w:r>
      <w:r w:rsidR="00FA47B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) 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>по форме Страховщика.</w:t>
      </w:r>
    </w:p>
    <w:p w:rsidR="00CE2BCF" w:rsidRPr="00D555BA" w:rsidRDefault="00FA47BF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spacing w:val="-3"/>
          <w:sz w:val="22"/>
          <w:szCs w:val="24"/>
        </w:rPr>
        <w:tab/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В случае противоречия между условиями полиса 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КАСКО </w:t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>и положениями настоящего Договора, преимущественную силу имеют последние</w:t>
      </w:r>
      <w:r w:rsidR="00881B86" w:rsidRPr="00D555BA">
        <w:rPr>
          <w:rFonts w:ascii="Times New Roman" w:hAnsi="Times New Roman" w:cs="Times New Roman"/>
          <w:spacing w:val="-3"/>
          <w:sz w:val="22"/>
          <w:szCs w:val="24"/>
        </w:rPr>
        <w:t>, за исключением тех положений Договора, в которых явно указано, что они могут быть изменены полисом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КАСКО</w:t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>.</w:t>
      </w:r>
    </w:p>
    <w:p w:rsidR="00CE2BCF" w:rsidRPr="001B5E5F" w:rsidRDefault="00B27ECC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spacing w:val="-3"/>
          <w:sz w:val="22"/>
          <w:szCs w:val="24"/>
        </w:rPr>
        <w:tab/>
      </w:r>
      <w:bookmarkStart w:id="4" w:name="_Ref5789495"/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Транспортное средство </w:t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считается застрахованным 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по КАСКО </w:t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с даты начала действия страховой защиты по </w:t>
      </w:r>
      <w:r w:rsidR="00B6259C" w:rsidRPr="00D555BA">
        <w:rPr>
          <w:rFonts w:ascii="Times New Roman" w:hAnsi="Times New Roman" w:cs="Times New Roman"/>
          <w:spacing w:val="-3"/>
          <w:sz w:val="22"/>
          <w:szCs w:val="24"/>
        </w:rPr>
        <w:t>соответствующему</w:t>
      </w:r>
      <w:r w:rsidR="00CE2BCF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полису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КАСКО. Страхование установленного на ТС дополнительного оборудования (ДО), а также страхование ДГО и НС осуществляетс только в том случае, если в полисе КАСКО указаны соответствующее ДО и застрахованные по ДГО и НС риски</w: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 (см.п.</w: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begin"/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instrText xml:space="preserve"> REF _Ref3553524 \r \h </w:instrText>
      </w:r>
      <w:r w:rsidR="00D555BA">
        <w:rPr>
          <w:rFonts w:ascii="Times New Roman" w:hAnsi="Times New Roman" w:cs="Times New Roman"/>
          <w:spacing w:val="-3"/>
          <w:sz w:val="22"/>
          <w:szCs w:val="24"/>
        </w:rPr>
        <w:instrText xml:space="preserve"> \* MERGEFORMAT </w:instrTex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separate"/>
      </w:r>
      <w:r w:rsidR="00FA1621" w:rsidRPr="00D555BA">
        <w:rPr>
          <w:rFonts w:ascii="Times New Roman" w:hAnsi="Times New Roman" w:cs="Times New Roman"/>
          <w:spacing w:val="-3"/>
          <w:sz w:val="22"/>
          <w:szCs w:val="24"/>
        </w:rPr>
        <w:t>2.1.2</w: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end"/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t xml:space="preserve">, </w: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begin"/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instrText xml:space="preserve"> REF _Ref3553525 \r \h </w:instrText>
      </w:r>
      <w:r w:rsidR="00D555BA">
        <w:rPr>
          <w:rFonts w:ascii="Times New Roman" w:hAnsi="Times New Roman" w:cs="Times New Roman"/>
          <w:spacing w:val="-3"/>
          <w:sz w:val="22"/>
          <w:szCs w:val="24"/>
        </w:rPr>
        <w:instrText xml:space="preserve"> \* MERGEFORMAT </w:instrTex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separate"/>
      </w:r>
      <w:r w:rsidR="00FA1621" w:rsidRPr="00D555BA">
        <w:rPr>
          <w:rFonts w:ascii="Times New Roman" w:hAnsi="Times New Roman" w:cs="Times New Roman"/>
          <w:spacing w:val="-3"/>
          <w:sz w:val="22"/>
          <w:szCs w:val="24"/>
        </w:rPr>
        <w:t>2.1.3</w:t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fldChar w:fldCharType="end"/>
      </w:r>
      <w:r w:rsidR="00644AE7" w:rsidRPr="00D555BA">
        <w:rPr>
          <w:rFonts w:ascii="Times New Roman" w:hAnsi="Times New Roman" w:cs="Times New Roman"/>
          <w:spacing w:val="-3"/>
          <w:sz w:val="22"/>
          <w:szCs w:val="24"/>
        </w:rPr>
        <w:t>)</w:t>
      </w:r>
      <w:r w:rsidRPr="00D555BA">
        <w:rPr>
          <w:rFonts w:ascii="Times New Roman" w:hAnsi="Times New Roman" w:cs="Times New Roman"/>
          <w:spacing w:val="-3"/>
          <w:sz w:val="22"/>
          <w:szCs w:val="24"/>
        </w:rPr>
        <w:t>.</w:t>
      </w:r>
      <w:bookmarkEnd w:id="4"/>
    </w:p>
    <w:p w:rsidR="001B5E5F" w:rsidRPr="00D555BA" w:rsidRDefault="001B5E5F" w:rsidP="001B5E5F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  <w:r w:rsidRPr="001B5E5F">
        <w:rPr>
          <w:rFonts w:ascii="Times New Roman" w:hAnsi="Times New Roman" w:cs="Times New Roman"/>
          <w:sz w:val="22"/>
          <w:szCs w:val="24"/>
        </w:rPr>
        <w:t xml:space="preserve">Сведения о </w:t>
      </w:r>
      <w:r>
        <w:rPr>
          <w:rFonts w:ascii="Times New Roman" w:hAnsi="Times New Roman" w:cs="Times New Roman"/>
          <w:sz w:val="22"/>
          <w:szCs w:val="24"/>
        </w:rPr>
        <w:t>ТС</w:t>
      </w:r>
      <w:r w:rsidRPr="001B5E5F">
        <w:rPr>
          <w:rFonts w:ascii="Times New Roman" w:hAnsi="Times New Roman" w:cs="Times New Roman"/>
          <w:sz w:val="22"/>
          <w:szCs w:val="24"/>
        </w:rPr>
        <w:t xml:space="preserve"> Страхователя определены в Приложении № 1 к настоящему договору.</w:t>
      </w:r>
    </w:p>
    <w:p w:rsidR="00D82501" w:rsidRPr="00D555BA" w:rsidRDefault="00D82501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sz w:val="22"/>
          <w:szCs w:val="24"/>
        </w:rPr>
        <w:t>В соответствии с</w:t>
      </w:r>
      <w:r w:rsidR="00E24356" w:rsidRPr="00D555BA">
        <w:rPr>
          <w:rFonts w:ascii="Times New Roman" w:hAnsi="Times New Roman" w:cs="Times New Roman"/>
          <w:sz w:val="22"/>
          <w:szCs w:val="24"/>
        </w:rPr>
        <w:t xml:space="preserve"> п.1</w:t>
      </w:r>
      <w:r w:rsidRPr="00D555BA">
        <w:rPr>
          <w:rFonts w:ascii="Times New Roman" w:hAnsi="Times New Roman" w:cs="Times New Roman"/>
          <w:sz w:val="22"/>
          <w:szCs w:val="24"/>
        </w:rPr>
        <w:t xml:space="preserve"> ст.944 Гражданского кодекса РФ Страхователь </w:t>
      </w:r>
      <w:r w:rsidR="00BB66CA" w:rsidRPr="00D555BA">
        <w:rPr>
          <w:rFonts w:ascii="Times New Roman" w:hAnsi="Times New Roman" w:cs="Times New Roman"/>
          <w:sz w:val="22"/>
          <w:szCs w:val="24"/>
        </w:rPr>
        <w:t xml:space="preserve">при заключении полиса КАСКО </w:t>
      </w:r>
      <w:r w:rsidRPr="00D555BA">
        <w:rPr>
          <w:rFonts w:ascii="Times New Roman" w:hAnsi="Times New Roman" w:cs="Times New Roman"/>
          <w:sz w:val="22"/>
          <w:szCs w:val="24"/>
        </w:rPr>
        <w:t xml:space="preserve">сообщает Страховщику об известных </w:t>
      </w:r>
      <w:r w:rsidR="00683A61" w:rsidRPr="00D555BA">
        <w:rPr>
          <w:rFonts w:ascii="Times New Roman" w:hAnsi="Times New Roman" w:cs="Times New Roman"/>
          <w:sz w:val="22"/>
          <w:szCs w:val="24"/>
        </w:rPr>
        <w:t>С</w:t>
      </w:r>
      <w:r w:rsidRPr="00D555BA">
        <w:rPr>
          <w:rFonts w:ascii="Times New Roman" w:hAnsi="Times New Roman" w:cs="Times New Roman"/>
          <w:sz w:val="22"/>
          <w:szCs w:val="24"/>
        </w:rPr>
        <w:t xml:space="preserve">трахователю обстоятельствах, имеющих существенное значение для </w:t>
      </w:r>
      <w:r w:rsidRPr="00D555BA">
        <w:rPr>
          <w:rFonts w:ascii="Times New Roman" w:hAnsi="Times New Roman" w:cs="Times New Roman"/>
          <w:sz w:val="22"/>
          <w:szCs w:val="24"/>
        </w:rPr>
        <w:lastRenderedPageBreak/>
        <w:t>определения вероятности наступления страхового случая и размера возможных убытков от его наступления (страхового риска)</w:t>
      </w:r>
      <w:r w:rsidR="00FA47BF" w:rsidRPr="00D555BA">
        <w:rPr>
          <w:rFonts w:ascii="Times New Roman" w:hAnsi="Times New Roman" w:cs="Times New Roman"/>
          <w:sz w:val="22"/>
          <w:szCs w:val="24"/>
        </w:rPr>
        <w:t xml:space="preserve">, включая цели использования </w:t>
      </w:r>
      <w:r w:rsidR="00BB66CA" w:rsidRPr="00D555BA">
        <w:rPr>
          <w:rFonts w:ascii="Times New Roman" w:hAnsi="Times New Roman" w:cs="Times New Roman"/>
          <w:sz w:val="22"/>
          <w:szCs w:val="24"/>
        </w:rPr>
        <w:t xml:space="preserve">принимаемого на страхование </w:t>
      </w:r>
      <w:r w:rsidR="00FA47BF" w:rsidRPr="00D555BA">
        <w:rPr>
          <w:rFonts w:ascii="Times New Roman" w:hAnsi="Times New Roman" w:cs="Times New Roman"/>
          <w:sz w:val="22"/>
          <w:szCs w:val="24"/>
        </w:rPr>
        <w:t>ТС и характеристики лиц, допущенных к управлению ТС, при этом полисом КАСКО</w:t>
      </w:r>
      <w:r w:rsidRPr="00D555BA">
        <w:rPr>
          <w:rFonts w:ascii="Times New Roman" w:hAnsi="Times New Roman" w:cs="Times New Roman"/>
          <w:sz w:val="22"/>
          <w:szCs w:val="24"/>
        </w:rPr>
        <w:t xml:space="preserve"> </w:t>
      </w:r>
      <w:r w:rsidR="00F72D17" w:rsidRPr="00D555BA">
        <w:rPr>
          <w:rFonts w:ascii="Times New Roman" w:hAnsi="Times New Roman" w:cs="Times New Roman"/>
          <w:sz w:val="22"/>
          <w:szCs w:val="24"/>
        </w:rPr>
        <w:t xml:space="preserve">в случае </w:t>
      </w:r>
      <w:r w:rsidR="00683A61" w:rsidRPr="00D555BA">
        <w:rPr>
          <w:rFonts w:ascii="Times New Roman" w:hAnsi="Times New Roman" w:cs="Times New Roman"/>
          <w:sz w:val="22"/>
          <w:szCs w:val="24"/>
        </w:rPr>
        <w:t>несоответствия</w:t>
      </w:r>
      <w:r w:rsidR="00F72D17" w:rsidRPr="00D555BA">
        <w:rPr>
          <w:rFonts w:ascii="Times New Roman" w:hAnsi="Times New Roman" w:cs="Times New Roman"/>
          <w:sz w:val="22"/>
          <w:szCs w:val="24"/>
        </w:rPr>
        <w:t xml:space="preserve"> фактических целей использования и/или характеристик Допущенных лиц может быть установлена франшиза.</w:t>
      </w:r>
    </w:p>
    <w:p w:rsidR="00EF355D" w:rsidRPr="00D555BA" w:rsidRDefault="00DA297A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</w:pPr>
      <w:r w:rsidRPr="00D555BA">
        <w:rPr>
          <w:rFonts w:ascii="Times New Roman" w:hAnsi="Times New Roman" w:cs="Times New Roman"/>
          <w:sz w:val="22"/>
          <w:szCs w:val="24"/>
        </w:rPr>
        <w:t>Если</w:t>
      </w:r>
      <w:r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иное не предусмотрено Страховым полисом </w:t>
      </w:r>
      <w:r w:rsidR="009C6EA5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Выгодоприобретател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ем</w:t>
      </w:r>
      <w:r w:rsidR="00DA3E43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</w:t>
      </w:r>
      <w:r w:rsidR="00DC2EF6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по настоящему Договору</w:t>
      </w:r>
      <w:r w:rsidR="00556E38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при страховании КАСКО </w:t>
      </w:r>
      <w:proofErr w:type="spellStart"/>
      <w:r w:rsidR="00556E38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явл</w:t>
      </w:r>
      <w:r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е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тся</w:t>
      </w:r>
      <w:proofErr w:type="spellEnd"/>
      <w:r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</w:t>
      </w:r>
      <w:r w:rsidR="00556E38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Страхователь </w:t>
      </w:r>
    </w:p>
    <w:p w:rsidR="00F72D17" w:rsidRDefault="00BF565B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</w:pPr>
      <w:r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ab/>
      </w:r>
      <w:r w:rsidR="00683A61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Выгодоприобретатели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при страховании </w:t>
      </w:r>
      <w:r w:rsidR="00EF355D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ДГО и 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НС определяются </w:t>
      </w:r>
      <w:r w:rsidR="00683A61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в соответствии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с Правилами </w:t>
      </w:r>
      <w:r w:rsidR="00EF355D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КАСКО</w:t>
      </w:r>
      <w:r w:rsidR="00F72D17"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.</w:t>
      </w:r>
    </w:p>
    <w:p w:rsidR="00B24237" w:rsidRPr="00B24237" w:rsidRDefault="00B24237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</w:pPr>
      <w:r w:rsidRPr="00B24237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.7. </w:t>
      </w:r>
      <w:r w:rsidRPr="00B24237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Настоящий договор заключен Страхователем в соответствии с Федеральным законом от 18 июля 2011 года № 223-ФЗ «О закупках товаров, работ, услуг отдельными видами юридических лиц» и ч. 1</w:t>
      </w:r>
      <w:r w:rsidR="00213091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5</w:t>
      </w:r>
      <w:r w:rsidRPr="00B24237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пп. 2.1.19 п. 2.1 раздела 2 главы 17 Положения о закупках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</w:t>
      </w:r>
      <w:r w:rsidR="00213091" w:rsidRPr="00213091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Протокол № 2/20 от «30» января 2020 года</w:t>
      </w:r>
      <w:r w:rsidRPr="00B24237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>).</w:t>
      </w:r>
    </w:p>
    <w:p w:rsidR="006D3B10" w:rsidRPr="00D555BA" w:rsidRDefault="00F72D17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</w:pPr>
      <w:r w:rsidRPr="00D555BA">
        <w:rPr>
          <w:rFonts w:ascii="Times New Roman" w:eastAsia="Times New Roman" w:hAnsi="Times New Roman" w:cs="Times New Roman"/>
          <w:color w:val="000000"/>
          <w:spacing w:val="-5"/>
          <w:sz w:val="22"/>
          <w:szCs w:val="24"/>
        </w:rPr>
        <w:t xml:space="preserve"> </w:t>
      </w: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СТРАХОВОЙ СЛУЧАЙ. ИСКЛЮЧЕНИЯ ИЗ СТРАХОВ</w:t>
      </w:r>
      <w:r w:rsidR="00DD384A"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АН</w:t>
      </w: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ИЯ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rPr>
          <w:rFonts w:ascii="Times New Roman" w:hAnsi="Times New Roman" w:cs="Times New Roman"/>
          <w:sz w:val="22"/>
          <w:szCs w:val="24"/>
        </w:rPr>
      </w:pPr>
    </w:p>
    <w:p w:rsidR="005F1B5C" w:rsidRPr="00D555BA" w:rsidRDefault="00EA3676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bookmarkStart w:id="5" w:name="_Ref428347994"/>
      <w:r w:rsidRPr="00D555BA">
        <w:rPr>
          <w:rFonts w:ascii="Times New Roman" w:hAnsi="Times New Roman" w:cs="Times New Roman"/>
          <w:color w:val="000000"/>
          <w:sz w:val="22"/>
          <w:szCs w:val="24"/>
        </w:rPr>
        <w:t>При страховании КАСКО, ДГО и НС п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о настоящему </w:t>
      </w:r>
      <w:r w:rsidR="003D69F6" w:rsidRPr="00D555BA">
        <w:rPr>
          <w:rFonts w:ascii="Times New Roman" w:hAnsi="Times New Roman" w:cs="Times New Roman"/>
          <w:color w:val="000000"/>
          <w:sz w:val="22"/>
          <w:szCs w:val="24"/>
        </w:rPr>
        <w:t>Д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оговору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могут быть 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застрахованы следующие риски (нумерация и </w:t>
      </w:r>
      <w:r w:rsidR="006A0E7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трактовка 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рисков – в соответствии с Правилами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КАСКО, застрахованные риски указываются в полисе КАСКО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):</w:t>
      </w:r>
      <w:bookmarkEnd w:id="5"/>
    </w:p>
    <w:p w:rsidR="00F8050A" w:rsidRPr="00D555BA" w:rsidRDefault="00F8050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rPr>
          <w:rFonts w:ascii="Times New Roman" w:hAnsi="Times New Roman" w:cs="Times New Roman"/>
          <w:color w:val="000000"/>
          <w:sz w:val="22"/>
          <w:szCs w:val="24"/>
        </w:rPr>
      </w:pPr>
      <w:bookmarkStart w:id="6" w:name="_Ref436913482"/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При страховании </w:t>
      </w:r>
      <w:r w:rsidR="00EA3676" w:rsidRPr="00D555BA">
        <w:rPr>
          <w:rFonts w:ascii="Times New Roman" w:hAnsi="Times New Roman" w:cs="Times New Roman"/>
          <w:color w:val="000000"/>
          <w:sz w:val="22"/>
          <w:szCs w:val="24"/>
        </w:rPr>
        <w:t>КАСКО</w:t>
      </w:r>
      <w:r w:rsidRPr="00D555BA">
        <w:rPr>
          <w:rFonts w:ascii="Times New Roman" w:hAnsi="Times New Roman" w:cs="Times New Roman"/>
          <w:color w:val="000000"/>
          <w:sz w:val="22"/>
          <w:szCs w:val="24"/>
          <w:lang w:val="en-US"/>
        </w:rPr>
        <w:t>:</w:t>
      </w:r>
      <w:bookmarkEnd w:id="6"/>
    </w:p>
    <w:p w:rsidR="00DD384A" w:rsidRPr="00D555BA" w:rsidRDefault="00562B01" w:rsidP="00D555BA">
      <w:pPr>
        <w:shd w:val="clear" w:color="auto" w:fill="FFFFFF"/>
        <w:tabs>
          <w:tab w:val="left" w:pos="1560"/>
        </w:tabs>
        <w:ind w:left="-284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4.1.1.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Дорожное происшествие по вине Страхователя, Допущенного лица или неустановленных третьих лиц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»;</w:t>
      </w:r>
    </w:p>
    <w:p w:rsidR="00DD384A" w:rsidRPr="00D555BA" w:rsidRDefault="00562B01" w:rsidP="00D555BA">
      <w:pPr>
        <w:shd w:val="clear" w:color="auto" w:fill="FFFFFF"/>
        <w:tabs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4.1.2.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Дорожное происшествие по вине установленных третьих</w:t>
      </w:r>
      <w:r w:rsidR="00DB562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лиц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</w:p>
    <w:p w:rsidR="005F1B5C" w:rsidRPr="00D555BA" w:rsidRDefault="005F1B5C" w:rsidP="00D555BA">
      <w:pPr>
        <w:shd w:val="clear" w:color="auto" w:fill="FFFFFF"/>
        <w:tabs>
          <w:tab w:val="left" w:pos="851"/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«4.1.3.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Происшествие вне Дорог»;</w:t>
      </w:r>
      <w:r w:rsidR="00E033B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(</w:t>
      </w:r>
      <w:r w:rsidR="006A0E71" w:rsidRPr="00D555BA">
        <w:rPr>
          <w:rFonts w:ascii="Times New Roman" w:hAnsi="Times New Roman" w:cs="Times New Roman"/>
          <w:color w:val="000000"/>
          <w:sz w:val="22"/>
          <w:szCs w:val="24"/>
        </w:rPr>
        <w:t>страхование данного риска осуществляется в отношении ТС, предназначенным в том числе для эксплуатации вне дорог, в частности – грузовых ТС и специализированной техники</w:t>
      </w:r>
      <w:r w:rsidR="00E033B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) </w:t>
      </w:r>
    </w:p>
    <w:p w:rsidR="00DD384A" w:rsidRPr="00D555BA" w:rsidRDefault="00562B01" w:rsidP="00D555BA">
      <w:pPr>
        <w:shd w:val="clear" w:color="auto" w:fill="FFFFFF"/>
        <w:tabs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4.1.4.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Природные и техногенные факторы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»;</w:t>
      </w:r>
    </w:p>
    <w:p w:rsidR="00DD384A" w:rsidRPr="00D555BA" w:rsidRDefault="00562B01" w:rsidP="00D555BA">
      <w:pPr>
        <w:shd w:val="clear" w:color="auto" w:fill="FFFFFF"/>
        <w:tabs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4.1.5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Действие третьих лиц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»;</w:t>
      </w:r>
    </w:p>
    <w:p w:rsidR="005F1B5C" w:rsidRPr="00D555BA" w:rsidRDefault="005F1B5C" w:rsidP="00D555BA">
      <w:pPr>
        <w:shd w:val="clear" w:color="auto" w:fill="FFFFFF"/>
        <w:tabs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«4.1.8.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Повреждение, не подтвержденное справками (ПНПС)»;</w:t>
      </w:r>
    </w:p>
    <w:p w:rsidR="00DD384A" w:rsidRPr="00D555BA" w:rsidRDefault="00562B01" w:rsidP="00D555BA">
      <w:pPr>
        <w:shd w:val="clear" w:color="auto" w:fill="FFFFFF"/>
        <w:tabs>
          <w:tab w:val="left" w:pos="1560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4.1.9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425F98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DD384A" w:rsidRPr="00D555BA">
        <w:rPr>
          <w:rFonts w:ascii="Times New Roman" w:hAnsi="Times New Roman" w:cs="Times New Roman"/>
          <w:color w:val="000000"/>
          <w:sz w:val="22"/>
          <w:szCs w:val="24"/>
        </w:rPr>
        <w:t>Хищен</w:t>
      </w:r>
      <w:r w:rsidR="00E14EE6" w:rsidRPr="00D555BA">
        <w:rPr>
          <w:rFonts w:ascii="Times New Roman" w:hAnsi="Times New Roman" w:cs="Times New Roman"/>
          <w:color w:val="000000"/>
          <w:sz w:val="22"/>
          <w:szCs w:val="24"/>
        </w:rPr>
        <w:t>ие ТС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044F5D" w:rsidRPr="00D555BA">
        <w:rPr>
          <w:rFonts w:ascii="Times New Roman" w:hAnsi="Times New Roman" w:cs="Times New Roman"/>
          <w:color w:val="000000"/>
          <w:sz w:val="22"/>
          <w:szCs w:val="24"/>
        </w:rPr>
        <w:t>,</w:t>
      </w:r>
    </w:p>
    <w:p w:rsidR="00F8050A" w:rsidRPr="00D555BA" w:rsidRDefault="00F8050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rPr>
          <w:rFonts w:ascii="Times New Roman" w:hAnsi="Times New Roman" w:cs="Times New Roman"/>
          <w:color w:val="000000"/>
          <w:sz w:val="22"/>
          <w:szCs w:val="24"/>
        </w:rPr>
      </w:pPr>
      <w:bookmarkStart w:id="7" w:name="_Ref3553524"/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При страховании </w:t>
      </w:r>
      <w:r w:rsidR="00EA3676" w:rsidRPr="00D555BA">
        <w:rPr>
          <w:rFonts w:ascii="Times New Roman" w:hAnsi="Times New Roman" w:cs="Times New Roman"/>
          <w:color w:val="000000"/>
          <w:sz w:val="22"/>
          <w:szCs w:val="24"/>
        </w:rPr>
        <w:t>Д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ГО</w:t>
      </w:r>
      <w:r w:rsidRPr="00D555BA">
        <w:rPr>
          <w:rFonts w:ascii="Times New Roman" w:hAnsi="Times New Roman" w:cs="Times New Roman"/>
          <w:color w:val="000000"/>
          <w:sz w:val="22"/>
          <w:szCs w:val="24"/>
          <w:lang w:val="en-US"/>
        </w:rPr>
        <w:t>:</w:t>
      </w:r>
      <w:bookmarkEnd w:id="7"/>
    </w:p>
    <w:p w:rsidR="00644AE7" w:rsidRPr="00D555BA" w:rsidRDefault="00644AE7" w:rsidP="00D555BA">
      <w:pPr>
        <w:shd w:val="clear" w:color="auto" w:fill="FFFFFF"/>
        <w:tabs>
          <w:tab w:val="left" w:pos="709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ab/>
        <w:t>«4.3.1. Гражданская ответственность за причинение вреда жизни и здоровью»;</w:t>
      </w:r>
    </w:p>
    <w:p w:rsidR="00F8050A" w:rsidRPr="00D555BA" w:rsidRDefault="0032627A" w:rsidP="00D555BA">
      <w:pPr>
        <w:shd w:val="clear" w:color="auto" w:fill="FFFFFF"/>
        <w:tabs>
          <w:tab w:val="left" w:pos="709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ab/>
        <w:t>«4.3.2. Гражданская ответственность за причинение вреда имуществу»</w:t>
      </w:r>
      <w:r w:rsidR="00F8050A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</w:p>
    <w:p w:rsidR="00F8050A" w:rsidRPr="00D555BA" w:rsidRDefault="00F8050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rPr>
          <w:rFonts w:ascii="Times New Roman" w:hAnsi="Times New Roman" w:cs="Times New Roman"/>
          <w:color w:val="000000"/>
          <w:sz w:val="22"/>
          <w:szCs w:val="24"/>
        </w:rPr>
      </w:pPr>
      <w:bookmarkStart w:id="8" w:name="_Ref3553525"/>
      <w:r w:rsidRPr="00D555BA">
        <w:rPr>
          <w:rFonts w:ascii="Times New Roman" w:hAnsi="Times New Roman" w:cs="Times New Roman"/>
          <w:color w:val="000000"/>
          <w:sz w:val="22"/>
          <w:szCs w:val="24"/>
        </w:rPr>
        <w:t>При страховании НС</w:t>
      </w:r>
      <w:r w:rsidRPr="00D555BA">
        <w:rPr>
          <w:rFonts w:ascii="Times New Roman" w:hAnsi="Times New Roman" w:cs="Times New Roman"/>
          <w:color w:val="000000"/>
          <w:sz w:val="22"/>
          <w:szCs w:val="24"/>
          <w:lang w:val="en-US"/>
        </w:rPr>
        <w:t>:</w:t>
      </w:r>
      <w:bookmarkEnd w:id="8"/>
    </w:p>
    <w:p w:rsidR="00F8050A" w:rsidRPr="00D555BA" w:rsidRDefault="00F8050A" w:rsidP="00D555BA">
      <w:pPr>
        <w:shd w:val="clear" w:color="auto" w:fill="FFFFFF"/>
        <w:tabs>
          <w:tab w:val="left" w:pos="709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  <w:lang w:val="en-US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ab/>
        <w:t xml:space="preserve">«4.4.1. Несчастный случай» </w:t>
      </w:r>
      <w:r w:rsidRPr="00D555BA">
        <w:rPr>
          <w:rFonts w:ascii="Times New Roman" w:hAnsi="Times New Roman" w:cs="Times New Roman"/>
          <w:color w:val="000000"/>
          <w:sz w:val="22"/>
          <w:szCs w:val="24"/>
          <w:lang w:val="en-US"/>
        </w:rPr>
        <w:t>;</w:t>
      </w:r>
    </w:p>
    <w:p w:rsidR="00562B01" w:rsidRPr="00D555BA" w:rsidRDefault="00606265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По соглашению </w:t>
      </w:r>
      <w:r w:rsidR="00562B01" w:rsidRPr="00D555BA">
        <w:rPr>
          <w:rFonts w:ascii="Times New Roman" w:hAnsi="Times New Roman" w:cs="Times New Roman"/>
          <w:color w:val="000000"/>
          <w:sz w:val="22"/>
          <w:szCs w:val="24"/>
        </w:rPr>
        <w:t>Сторон</w:t>
      </w:r>
      <w:r w:rsidR="00E778B5" w:rsidRPr="00D555BA">
        <w:rPr>
          <w:rFonts w:ascii="Times New Roman" w:hAnsi="Times New Roman" w:cs="Times New Roman"/>
          <w:color w:val="000000"/>
          <w:sz w:val="22"/>
          <w:szCs w:val="24"/>
        </w:rPr>
        <w:t>,</w:t>
      </w:r>
      <w:r w:rsidR="00562B0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не являются застрахованными по настоящему Договору следующие риски</w:t>
      </w:r>
      <w:r w:rsidR="004256A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(нумерация и </w:t>
      </w:r>
      <w:r w:rsidR="006A0E71" w:rsidRPr="00D555BA">
        <w:rPr>
          <w:rFonts w:ascii="Times New Roman" w:hAnsi="Times New Roman" w:cs="Times New Roman"/>
          <w:color w:val="000000"/>
          <w:sz w:val="22"/>
          <w:szCs w:val="24"/>
        </w:rPr>
        <w:t>трактовка</w:t>
      </w:r>
      <w:r w:rsidR="004256A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рисков – в соответствии с Правилами </w:t>
      </w:r>
      <w:r w:rsidR="00644AE7" w:rsidRPr="00D555BA">
        <w:rPr>
          <w:rFonts w:ascii="Times New Roman" w:hAnsi="Times New Roman" w:cs="Times New Roman"/>
          <w:color w:val="000000"/>
          <w:sz w:val="22"/>
          <w:szCs w:val="24"/>
        </w:rPr>
        <w:t>КАСКО</w:t>
      </w:r>
      <w:r w:rsidR="004256A1" w:rsidRPr="00D555BA">
        <w:rPr>
          <w:rFonts w:ascii="Times New Roman" w:hAnsi="Times New Roman" w:cs="Times New Roman"/>
          <w:color w:val="000000"/>
          <w:sz w:val="22"/>
          <w:szCs w:val="24"/>
        </w:rPr>
        <w:t>)</w:t>
      </w:r>
      <w:r w:rsidR="00562B01" w:rsidRPr="00D555BA">
        <w:rPr>
          <w:rFonts w:ascii="Times New Roman" w:hAnsi="Times New Roman" w:cs="Times New Roman"/>
          <w:color w:val="000000"/>
          <w:sz w:val="22"/>
          <w:szCs w:val="24"/>
        </w:rPr>
        <w:t>:</w:t>
      </w:r>
    </w:p>
    <w:p w:rsidR="00562B01" w:rsidRPr="00D555BA" w:rsidRDefault="00562B01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«4.1.6. Поломка двигателя из-за гидроудара (Гидроудар)»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</w:p>
    <w:p w:rsidR="00562B01" w:rsidRPr="00D555BA" w:rsidRDefault="00562B01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«4.1.7. Поломка двигателя из-за некачественного топлива»</w:t>
      </w:r>
      <w:r w:rsidR="005F1B5C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</w:p>
    <w:p w:rsidR="002C03E4" w:rsidRPr="00D555BA" w:rsidRDefault="002C03E4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Исключения </w:t>
      </w:r>
      <w:r w:rsidR="00EA3676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при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страхования</w:t>
      </w:r>
      <w:r w:rsidR="00EA3676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КАСКО, ДГО и НС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– в соответствии с разделом «4. Страховые риски, страховые случаи» Правил </w:t>
      </w:r>
      <w:r w:rsidR="00644AE7" w:rsidRPr="00D555BA">
        <w:rPr>
          <w:rFonts w:ascii="Times New Roman" w:hAnsi="Times New Roman" w:cs="Times New Roman"/>
          <w:color w:val="000000"/>
          <w:sz w:val="22"/>
          <w:szCs w:val="24"/>
        </w:rPr>
        <w:t>КАСКО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.</w:t>
      </w:r>
    </w:p>
    <w:p w:rsidR="00DD384A" w:rsidRPr="00D555BA" w:rsidRDefault="00DD384A" w:rsidP="00D555BA">
      <w:pPr>
        <w:shd w:val="clear" w:color="auto" w:fill="FFFFFF"/>
        <w:tabs>
          <w:tab w:val="left" w:pos="851"/>
        </w:tabs>
        <w:ind w:left="-284" w:right="7"/>
        <w:jc w:val="both"/>
        <w:rPr>
          <w:rFonts w:ascii="Times New Roman" w:hAnsi="Times New Roman" w:cs="Times New Roman"/>
          <w:color w:val="000000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ТЕРР</w:t>
      </w:r>
      <w:r w:rsidR="00183074"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ИТОРИЯ И СРОК ДЕЙСТВИЯ ДОГОВОРА</w:t>
      </w:r>
      <w:r w:rsidR="00676D19"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 xml:space="preserve">. ПОРЯДОК  ЗАКЛЮЧЕНИЯ СТРАХОВЫХ ПОЛИСОВ 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rPr>
          <w:rFonts w:ascii="Times New Roman" w:hAnsi="Times New Roman" w:cs="Times New Roman"/>
          <w:sz w:val="22"/>
          <w:szCs w:val="24"/>
        </w:rPr>
      </w:pPr>
    </w:p>
    <w:p w:rsidR="00826AAA" w:rsidRPr="00D555BA" w:rsidRDefault="00ED2F9E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Стороны договорились </w:t>
      </w:r>
      <w:r w:rsidR="004D556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считать территорией 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действи</w:t>
      </w:r>
      <w:r w:rsidR="004D556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я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настоящего Договора </w:t>
      </w:r>
      <w:r w:rsidR="00E033B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(территорией страхования)</w:t>
      </w:r>
      <w:r w:rsidR="00676D1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и заключенных в рамках Договора страховых полисов</w:t>
      </w:r>
      <w:r w:rsidR="00E033B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: </w:t>
      </w:r>
    </w:p>
    <w:p w:rsidR="004D5566" w:rsidRPr="00CB2EA3" w:rsidRDefault="00BD13C6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D555BA">
        <w:rPr>
          <w:rFonts w:ascii="Times New Roman" w:hAnsi="Times New Roman" w:cs="Times New Roman"/>
          <w:sz w:val="22"/>
          <w:szCs w:val="24"/>
        </w:rPr>
        <w:tab/>
      </w:r>
      <w:r w:rsidR="00826AAA" w:rsidRPr="00D555BA">
        <w:rPr>
          <w:rFonts w:ascii="Times New Roman" w:hAnsi="Times New Roman" w:cs="Times New Roman"/>
          <w:sz w:val="22"/>
          <w:szCs w:val="24"/>
        </w:rPr>
        <w:t xml:space="preserve">При страховании КАСКО и НС: Российскую Федерацию, территории стран Европы и СНГ, Турцию, Китай, Монголию. </w:t>
      </w:r>
      <w:r w:rsidRPr="00D555BA">
        <w:rPr>
          <w:rFonts w:ascii="Times New Roman" w:hAnsi="Times New Roman" w:cs="Times New Roman"/>
          <w:sz w:val="22"/>
          <w:szCs w:val="24"/>
        </w:rPr>
        <w:t>Страхование не действует на территории Украины, Грузии, Абхазии и Южной Осетии.</w:t>
      </w:r>
      <w:r w:rsidR="00826AAA" w:rsidRPr="00D555BA">
        <w:rPr>
          <w:rFonts w:ascii="Times New Roman" w:hAnsi="Times New Roman" w:cs="Times New Roman"/>
          <w:sz w:val="22"/>
          <w:szCs w:val="24"/>
        </w:rPr>
        <w:t xml:space="preserve"> </w:t>
      </w:r>
      <w:r w:rsidR="004D5566" w:rsidRPr="00D555BA">
        <w:rPr>
          <w:rFonts w:ascii="Times New Roman" w:hAnsi="Times New Roman" w:cs="Times New Roman"/>
          <w:sz w:val="22"/>
          <w:szCs w:val="24"/>
        </w:rPr>
        <w:t xml:space="preserve">Действие </w:t>
      </w:r>
      <w:r w:rsidR="00826AAA" w:rsidRPr="00D555BA">
        <w:rPr>
          <w:rFonts w:ascii="Times New Roman" w:hAnsi="Times New Roman" w:cs="Times New Roman"/>
          <w:sz w:val="22"/>
          <w:szCs w:val="24"/>
        </w:rPr>
        <w:t xml:space="preserve">полисов КАСКО также </w:t>
      </w:r>
      <w:r w:rsidR="004D5566" w:rsidRPr="00D555BA">
        <w:rPr>
          <w:rFonts w:ascii="Times New Roman" w:hAnsi="Times New Roman" w:cs="Times New Roman"/>
          <w:sz w:val="22"/>
          <w:szCs w:val="24"/>
        </w:rPr>
        <w:t xml:space="preserve">не распространяется на зоны проведения военных действий, </w:t>
      </w:r>
      <w:r w:rsidR="004D5566" w:rsidRPr="00CB2EA3">
        <w:rPr>
          <w:rFonts w:ascii="Times New Roman" w:hAnsi="Times New Roman" w:cs="Times New Roman"/>
          <w:sz w:val="22"/>
          <w:szCs w:val="24"/>
        </w:rPr>
        <w:t>антитеррористических операций, территории гражданских войн, вооруженных столкновений и конфликтов (согласно сообщениям из Общероссийских государственных средств массовой информации);</w:t>
      </w:r>
    </w:p>
    <w:p w:rsidR="00826AAA" w:rsidRPr="00CB2EA3" w:rsidRDefault="00826AAA" w:rsidP="00D555BA">
      <w:pPr>
        <w:numPr>
          <w:ilvl w:val="2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CB2EA3">
        <w:rPr>
          <w:rFonts w:ascii="Times New Roman" w:hAnsi="Times New Roman" w:cs="Times New Roman"/>
          <w:color w:val="000000"/>
          <w:spacing w:val="-11"/>
          <w:sz w:val="22"/>
          <w:szCs w:val="24"/>
        </w:rPr>
        <w:t xml:space="preserve">При страховании ДГО: </w:t>
      </w:r>
      <w:r w:rsidRPr="00CB2EA3">
        <w:rPr>
          <w:rFonts w:ascii="Times New Roman" w:hAnsi="Times New Roman" w:cs="Times New Roman"/>
          <w:sz w:val="22"/>
          <w:szCs w:val="24"/>
        </w:rPr>
        <w:t>Российскую Федерацию</w:t>
      </w:r>
    </w:p>
    <w:p w:rsidR="00676D19" w:rsidRPr="00CB2EA3" w:rsidRDefault="005E7D9F" w:rsidP="00CB2EA3">
      <w:pPr>
        <w:pStyle w:val="ac"/>
        <w:numPr>
          <w:ilvl w:val="1"/>
          <w:numId w:val="34"/>
        </w:numPr>
        <w:shd w:val="clear" w:color="auto" w:fill="FFFFFF"/>
        <w:tabs>
          <w:tab w:val="left" w:pos="709"/>
        </w:tabs>
        <w:ind w:left="142" w:right="7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До</w:t>
      </w:r>
      <w:r w:rsidR="00880ADC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го</w:t>
      </w:r>
      <w:r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вор страхования вступает в </w:t>
      </w:r>
      <w:r w:rsidR="001356D8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силу </w:t>
      </w:r>
      <w:r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с даты подписания</w:t>
      </w:r>
      <w:r w:rsidR="00BD13C6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и действует в течение </w:t>
      </w:r>
      <w:r w:rsidR="00213091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трех лет</w:t>
      </w:r>
      <w:r w:rsidR="00BD13C6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.</w:t>
      </w:r>
      <w:r w:rsidR="002939A2"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</w:p>
    <w:p w:rsidR="00FC707E" w:rsidRPr="00D555BA" w:rsidRDefault="00FC707E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"/>
          <w:sz w:val="22"/>
          <w:szCs w:val="24"/>
        </w:rPr>
      </w:pPr>
      <w:r w:rsidRP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Досрочное прекращение действия Договора осуществляется в соответствии с гражданским законодательством Российской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Федерации и Правилами </w:t>
      </w:r>
      <w:r w:rsidR="0053202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КАСКО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.</w:t>
      </w:r>
    </w:p>
    <w:p w:rsidR="001356D8" w:rsidRPr="00D555BA" w:rsidRDefault="00676D1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П</w:t>
      </w:r>
      <w:r w:rsidR="00BD13C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олис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КАСКО</w:t>
      </w:r>
      <w:r w:rsidR="00BD13C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, выданны</w:t>
      </w:r>
      <w:r w:rsidR="0097046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й</w:t>
      </w:r>
      <w:r w:rsidR="00BD13C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в рамках настоящего Договора, вступает в силу с указанной в нем даты начала действия полиса</w:t>
      </w:r>
      <w:r w:rsidR="0097046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при условии оплаты страховой премии в </w:t>
      </w:r>
      <w:r w:rsidR="00683A61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установленный</w:t>
      </w:r>
      <w:r w:rsidR="0097046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полисом срок</w:t>
      </w:r>
      <w:r w:rsidR="00BD13C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  <w:r w:rsidR="005E7D9F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и</w:t>
      </w:r>
      <w:r w:rsidR="001356D8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  <w:r w:rsidR="005E7D9F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действует </w:t>
      </w:r>
      <w:r w:rsidR="00BD13C6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до указанной в полисе даты окончания срока его действия.</w:t>
      </w:r>
    </w:p>
    <w:p w:rsidR="00BD13C6" w:rsidRPr="00D555BA" w:rsidRDefault="00BD13C6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pacing w:val="-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ab/>
      </w:r>
      <w:r w:rsidR="00EF355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Если иное не предусмотрено п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олис</w:t>
      </w:r>
      <w:r w:rsidR="00EF355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ом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  <w:r w:rsidR="00676D1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КАСКО</w:t>
      </w:r>
      <w:r w:rsidR="00EF355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, последний</w:t>
      </w:r>
      <w:r w:rsidR="00676D1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заключа</w:t>
      </w:r>
      <w:r w:rsidR="00213091">
        <w:rPr>
          <w:rFonts w:ascii="Times New Roman" w:hAnsi="Times New Roman" w:cs="Times New Roman"/>
          <w:color w:val="000000"/>
          <w:spacing w:val="-1"/>
          <w:sz w:val="22"/>
          <w:szCs w:val="24"/>
        </w:rPr>
        <w:t>е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тся на срок,</w:t>
      </w:r>
      <w:r w:rsidR="00DA297A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не превышающий </w:t>
      </w:r>
      <w:r w:rsidR="00CB2EA3">
        <w:rPr>
          <w:rFonts w:ascii="Times New Roman" w:hAnsi="Times New Roman" w:cs="Times New Roman"/>
          <w:color w:val="000000"/>
          <w:spacing w:val="-1"/>
          <w:sz w:val="22"/>
          <w:szCs w:val="24"/>
        </w:rPr>
        <w:t>36</w:t>
      </w:r>
      <w:r w:rsidR="00EF355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</w:t>
      </w:r>
      <w:r w:rsidR="00EF355D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lastRenderedPageBreak/>
        <w:t xml:space="preserve">месяцев, 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и продолжа</w:t>
      </w:r>
      <w:r w:rsidR="00213091">
        <w:rPr>
          <w:rFonts w:ascii="Times New Roman" w:hAnsi="Times New Roman" w:cs="Times New Roman"/>
          <w:color w:val="000000"/>
          <w:spacing w:val="-1"/>
          <w:sz w:val="22"/>
          <w:szCs w:val="24"/>
        </w:rPr>
        <w:t>е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т действовать на условиях настоящего Договора независимо от окончания/досрочного прекращения</w:t>
      </w:r>
      <w:r w:rsidR="003F414A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Договора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.</w:t>
      </w:r>
    </w:p>
    <w:p w:rsidR="00676D19" w:rsidRPr="00D555BA" w:rsidRDefault="00676D1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Страхователь несет ответственность за полноту и достоверность сведений и документов, представляемых Страховщику.</w:t>
      </w:r>
    </w:p>
    <w:p w:rsidR="00BD13C6" w:rsidRPr="00D555BA" w:rsidRDefault="00BD13C6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Страховые полисы могут быть расторгнуты по требованию Страхователя, а также в иных случаях, предусмотренных действующим законодательством РФ.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СТРАХОВАЯ СУММА, СТРАХОВАЯ ПРЕМИ</w:t>
      </w:r>
      <w:r w:rsidR="00183074"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Я И ПОРЯДОК ЕЕ УПЛАТЫ. ФРАНШИЗА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</w:pPr>
    </w:p>
    <w:p w:rsidR="00213091" w:rsidRPr="00213091" w:rsidRDefault="001356D8" w:rsidP="00213091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>Страховые суммы</w:t>
      </w:r>
      <w:r w:rsidR="00B15A90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, страховые премии </w:t>
      </w:r>
      <w:r w:rsidR="003F4D29" w:rsidRPr="00D555BA">
        <w:rPr>
          <w:rFonts w:ascii="Times New Roman" w:hAnsi="Times New Roman" w:cs="Times New Roman"/>
          <w:color w:val="000000"/>
          <w:sz w:val="22"/>
          <w:szCs w:val="24"/>
        </w:rPr>
        <w:t>устанавливаются в рублях РФ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 xml:space="preserve">Общая страховая премия по настоящему договору складывается из страховых премий, подлежащих уплате 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>по полису КАСКО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 xml:space="preserve"> и составляет 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>361 </w:t>
      </w:r>
      <w:r w:rsidR="00A577AB">
        <w:rPr>
          <w:rFonts w:ascii="Times New Roman" w:hAnsi="Times New Roman" w:cs="Times New Roman"/>
          <w:color w:val="000000"/>
          <w:sz w:val="22"/>
          <w:szCs w:val="24"/>
        </w:rPr>
        <w:t>158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>,</w:t>
      </w:r>
      <w:r w:rsidR="00A577AB">
        <w:rPr>
          <w:rFonts w:ascii="Times New Roman" w:hAnsi="Times New Roman" w:cs="Times New Roman"/>
          <w:color w:val="000000"/>
          <w:sz w:val="22"/>
          <w:szCs w:val="24"/>
        </w:rPr>
        <w:t>42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 xml:space="preserve"> (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 xml:space="preserve">триста шестьдесят одна тысяча </w:t>
      </w:r>
      <w:r w:rsidR="00A577AB">
        <w:rPr>
          <w:rFonts w:ascii="Times New Roman" w:hAnsi="Times New Roman" w:cs="Times New Roman"/>
          <w:color w:val="000000"/>
          <w:sz w:val="22"/>
          <w:szCs w:val="24"/>
        </w:rPr>
        <w:t>сто пятьдесят восемь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>) рубл</w:t>
      </w:r>
      <w:r w:rsidR="00CB2EA3">
        <w:rPr>
          <w:rFonts w:ascii="Times New Roman" w:hAnsi="Times New Roman" w:cs="Times New Roman"/>
          <w:color w:val="000000"/>
          <w:sz w:val="22"/>
          <w:szCs w:val="24"/>
        </w:rPr>
        <w:t>ей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360C3B">
        <w:rPr>
          <w:rFonts w:ascii="Times New Roman" w:hAnsi="Times New Roman" w:cs="Times New Roman"/>
          <w:color w:val="000000"/>
          <w:sz w:val="22"/>
          <w:szCs w:val="24"/>
        </w:rPr>
        <w:t>42</w:t>
      </w:r>
      <w:r w:rsidR="00213091" w:rsidRPr="00213091">
        <w:rPr>
          <w:rFonts w:ascii="Times New Roman" w:hAnsi="Times New Roman" w:cs="Times New Roman"/>
          <w:color w:val="000000"/>
          <w:sz w:val="22"/>
          <w:szCs w:val="24"/>
        </w:rPr>
        <w:t xml:space="preserve"> копейки.</w:t>
      </w:r>
    </w:p>
    <w:p w:rsidR="008E3048" w:rsidRPr="00D555BA" w:rsidRDefault="00837A8F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Страховые </w:t>
      </w:r>
      <w:r w:rsidR="001356D8" w:rsidRPr="00D555BA">
        <w:rPr>
          <w:rFonts w:ascii="Times New Roman" w:hAnsi="Times New Roman" w:cs="Times New Roman"/>
          <w:color w:val="000000"/>
          <w:sz w:val="22"/>
          <w:szCs w:val="24"/>
        </w:rPr>
        <w:t>сумм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ы и премии </w:t>
      </w:r>
      <w:bookmarkStart w:id="9" w:name="_Ref496615719"/>
      <w:r w:rsidR="00044F5D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при страховании </w:t>
      </w:r>
      <w:r w:rsidR="003606C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КАСКО, ДГО и НС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устанавливаются по договоренности Сторон и указываются </w:t>
      </w:r>
      <w:r w:rsidR="003606C1" w:rsidRPr="00D555BA">
        <w:rPr>
          <w:rFonts w:ascii="Times New Roman" w:hAnsi="Times New Roman" w:cs="Times New Roman"/>
          <w:color w:val="000000"/>
          <w:sz w:val="22"/>
          <w:szCs w:val="24"/>
        </w:rPr>
        <w:t>в полис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ах</w:t>
      </w:r>
      <w:r w:rsidR="003606C1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КАСКО</w:t>
      </w:r>
      <w:bookmarkEnd w:id="9"/>
      <w:r w:rsidR="003606C1" w:rsidRPr="00D555BA">
        <w:rPr>
          <w:rFonts w:ascii="Times New Roman" w:hAnsi="Times New Roman" w:cs="Times New Roman"/>
          <w:color w:val="000000"/>
          <w:sz w:val="22"/>
          <w:szCs w:val="24"/>
        </w:rPr>
        <w:t>;</w:t>
      </w:r>
      <w:r w:rsidR="0097046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Оплата страховой премии по полису КАСКО осуществляется в </w:t>
      </w:r>
      <w:r w:rsidR="00683A61" w:rsidRPr="00D555BA">
        <w:rPr>
          <w:rFonts w:ascii="Times New Roman" w:hAnsi="Times New Roman" w:cs="Times New Roman"/>
          <w:color w:val="000000"/>
          <w:sz w:val="22"/>
          <w:szCs w:val="24"/>
        </w:rPr>
        <w:t>установленные</w:t>
      </w:r>
      <w:r w:rsidR="00970469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полисом сроки.</w:t>
      </w:r>
    </w:p>
    <w:p w:rsidR="00606265" w:rsidRPr="00D555BA" w:rsidRDefault="00606265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По соглашению Сторон </w:t>
      </w:r>
      <w:r w:rsidR="0097046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полисом КАСКО могут быть предусмотрены безусловные </w:t>
      </w:r>
      <w:r w:rsidR="00683A61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франшизы</w:t>
      </w:r>
      <w:r w:rsidR="00BB3EEF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и особые условия страхования отдельных рисков</w:t>
      </w:r>
      <w:r w:rsidR="00970469"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>.</w:t>
      </w:r>
    </w:p>
    <w:p w:rsidR="00AD1690" w:rsidRPr="00D555BA" w:rsidRDefault="0097046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При страховании ДГО применяются франшизы, указанные в </w:t>
      </w:r>
      <w:r w:rsidR="0032627A" w:rsidRPr="00D555BA">
        <w:rPr>
          <w:rFonts w:ascii="Times New Roman" w:hAnsi="Times New Roman" w:cs="Times New Roman"/>
          <w:color w:val="000000"/>
          <w:sz w:val="22"/>
          <w:szCs w:val="24"/>
        </w:rPr>
        <w:t>п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унктах 8.3.5, 8.3.6</w:t>
      </w:r>
      <w:r w:rsidR="0032627A" w:rsidRPr="00D555BA">
        <w:rPr>
          <w:rFonts w:ascii="Times New Roman" w:hAnsi="Times New Roman" w:cs="Times New Roman"/>
          <w:color w:val="000000"/>
          <w:sz w:val="22"/>
          <w:szCs w:val="24"/>
        </w:rPr>
        <w:t xml:space="preserve"> Правил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КАСКО</w:t>
      </w:r>
      <w:r w:rsidR="0032627A" w:rsidRPr="00D555BA">
        <w:rPr>
          <w:rFonts w:ascii="Times New Roman" w:hAnsi="Times New Roman" w:cs="Times New Roman"/>
          <w:color w:val="000000"/>
          <w:sz w:val="22"/>
          <w:szCs w:val="24"/>
        </w:rPr>
        <w:t>.</w:t>
      </w:r>
    </w:p>
    <w:p w:rsidR="00183074" w:rsidRPr="00D555BA" w:rsidRDefault="00183074" w:rsidP="00D555BA">
      <w:pPr>
        <w:shd w:val="clear" w:color="auto" w:fill="FFFFFF"/>
        <w:tabs>
          <w:tab w:val="left" w:pos="709"/>
          <w:tab w:val="left" w:pos="851"/>
          <w:tab w:val="left" w:pos="993"/>
        </w:tabs>
        <w:ind w:left="-284"/>
        <w:jc w:val="both"/>
        <w:rPr>
          <w:rFonts w:ascii="Times New Roman" w:hAnsi="Times New Roman" w:cs="Times New Roman"/>
          <w:color w:val="000000"/>
          <w:sz w:val="22"/>
          <w:szCs w:val="24"/>
        </w:rPr>
      </w:pPr>
    </w:p>
    <w:p w:rsidR="00C36B1A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6"/>
          <w:sz w:val="22"/>
          <w:szCs w:val="24"/>
        </w:rPr>
        <w:t>ПРАВА И ОБЯЗАННОСТИ СТОРОН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1356D8" w:rsidRPr="00D555BA" w:rsidRDefault="003A33EC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Права и обязанности </w:t>
      </w:r>
      <w:r w:rsidR="00370F80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С</w:t>
      </w: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торон</w:t>
      </w:r>
      <w:r w:rsidR="005D7B90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  определяются </w:t>
      </w: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в соответствии с Правила </w:t>
      </w:r>
      <w:r w:rsidR="003F414A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КАСКО</w:t>
      </w:r>
      <w:r w:rsidRPr="00D555BA">
        <w:rPr>
          <w:rFonts w:ascii="Times New Roman" w:hAnsi="Times New Roman" w:cs="Times New Roman"/>
          <w:b/>
          <w:bCs/>
          <w:color w:val="000000"/>
          <w:sz w:val="22"/>
          <w:szCs w:val="24"/>
        </w:rPr>
        <w:t>.</w:t>
      </w:r>
    </w:p>
    <w:p w:rsidR="00183074" w:rsidRPr="00D555BA" w:rsidRDefault="00183074" w:rsidP="00D555BA">
      <w:pPr>
        <w:shd w:val="clear" w:color="auto" w:fill="FFFFFF"/>
        <w:tabs>
          <w:tab w:val="left" w:pos="709"/>
        </w:tabs>
        <w:ind w:left="-284" w:right="7"/>
        <w:jc w:val="center"/>
        <w:rPr>
          <w:rFonts w:ascii="Times New Roman" w:hAnsi="Times New Roman" w:cs="Times New Roman"/>
          <w:color w:val="000000"/>
          <w:spacing w:val="-15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5"/>
          <w:sz w:val="22"/>
          <w:szCs w:val="24"/>
        </w:rPr>
        <w:t>ПОРЯДОК ОСУЩЕСТВЛЕНИЯ СТРАХОВОГО ВОЗМЕЩЕНИЯ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370F80" w:rsidRPr="00D555BA" w:rsidRDefault="009A075D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bCs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Порядок определения </w:t>
      </w:r>
      <w:r w:rsidR="001356D8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страхового возмещения</w:t>
      </w:r>
      <w:r w:rsidR="003A33EC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 </w:t>
      </w:r>
      <w:r w:rsidR="00970469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по полисам КАСКО </w:t>
      </w: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и сроки принятия решения по выплате устанавливаются </w:t>
      </w:r>
      <w:r w:rsidR="003A33EC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в разделах 8 и 9 Правил </w:t>
      </w:r>
      <w:r w:rsidR="00970469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КАСКО </w:t>
      </w: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соответственно</w:t>
      </w:r>
      <w:r w:rsidR="003A33EC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.</w:t>
      </w:r>
    </w:p>
    <w:p w:rsidR="009A075D" w:rsidRPr="00D555BA" w:rsidRDefault="0039455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bCs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Если иное не предусмотрено полисом КАСКО п</w:t>
      </w:r>
      <w:r w:rsidR="009B1499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ри повреждении ТС (кроме случаев, предусмотренных п.8.1.7.Правил</w:t>
      </w:r>
      <w:r w:rsidR="00644AE7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 КАСКО</w:t>
      </w:r>
      <w:r w:rsidR="009B1499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 xml:space="preserve">) Страховщик в счет страхового возмещения осуществляет (в соответствии с пунктом 4 статьи 10 Закона РФ от 27.11.1992 № 4015-I «Об организации страхового дела в Российской Федерации») организацию и оплату ремонта поврежденного имущества в ремонтной организации (на СТОА), </w:t>
      </w:r>
      <w:r w:rsidR="003F414A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с которой у Страховщика заключен договор на оказание услуг ремонта</w:t>
      </w:r>
      <w:r w:rsidR="00645137"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;</w:t>
      </w:r>
    </w:p>
    <w:p w:rsidR="00BC028F" w:rsidRPr="00D555BA" w:rsidRDefault="00A81BC8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bCs/>
          <w:color w:val="000000"/>
          <w:sz w:val="22"/>
          <w:szCs w:val="24"/>
        </w:rPr>
      </w:pPr>
      <w:r w:rsidRPr="00D555BA">
        <w:rPr>
          <w:rFonts w:ascii="Times New Roman" w:hAnsi="Times New Roman" w:cs="Times New Roman"/>
          <w:bCs/>
          <w:color w:val="000000"/>
          <w:sz w:val="22"/>
          <w:szCs w:val="24"/>
        </w:rPr>
        <w:t>Стороны договорились о том, что компенсация утраты товарной стоимости в случае гибели или повреждения ТС, а также хищение ТС в результате «мошенничества» либо «присвоения или растраты», трактуемых в соответствии со статьями 159, 160 Уголовного Кодекса РФ, не предусмотрены Правилами 171.1 и не включаются в состав страховой выплаты либо возмещаемых убытков; не страхуются как часть или отдельный риск, тариф для которого у Страховщика отсутствует.</w:t>
      </w:r>
    </w:p>
    <w:p w:rsidR="00183074" w:rsidRPr="00D555BA" w:rsidRDefault="00183074" w:rsidP="00D555BA">
      <w:pPr>
        <w:shd w:val="clear" w:color="auto" w:fill="FFFFFF"/>
        <w:tabs>
          <w:tab w:val="left" w:pos="709"/>
        </w:tabs>
        <w:ind w:left="-284" w:right="7"/>
        <w:jc w:val="center"/>
        <w:rPr>
          <w:rFonts w:ascii="Times New Roman" w:hAnsi="Times New Roman" w:cs="Times New Roman"/>
          <w:bCs/>
          <w:color w:val="000000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ОСНОВАНИЯ ДЛЯ ОТКАЗА В ВЫПЛАТЕ СТРАХОВОГО ВОЗМЕЩЕНИЯ</w:t>
      </w:r>
      <w:r w:rsidR="002C11FB"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 xml:space="preserve"> ПО ПОЛИСА КАСКО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1356D8" w:rsidRPr="00D555BA" w:rsidRDefault="003A33EC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Основания для отказа в страховой выплате </w:t>
      </w:r>
      <w:r w:rsidR="00970469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по полисам 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КАСКО </w:t>
      </w:r>
      <w:r w:rsidR="00970469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устанавливаются </w:t>
      </w: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в соответствии с 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разделом 10 </w:t>
      </w: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Правил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КАСКО</w:t>
      </w: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.</w:t>
      </w:r>
    </w:p>
    <w:p w:rsidR="00674CC9" w:rsidRPr="00D555BA" w:rsidRDefault="00674CC9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4"/>
          <w:sz w:val="22"/>
          <w:szCs w:val="24"/>
        </w:rPr>
        <w:t>ФОРС-МАЖОР</w:t>
      </w:r>
    </w:p>
    <w:p w:rsidR="00115027" w:rsidRPr="00D555BA" w:rsidRDefault="00115027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</w:p>
    <w:p w:rsidR="00674CC9" w:rsidRPr="00D555BA" w:rsidRDefault="00674CC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Стороны освобождаются от ответственности за частичное или полное неисполнение условий настоящего Договора в случае, если данное неисполнение явилось следствием обстоятельств непреодолимой силы, к которым относятся: стихийные бедствия, аварии, пожары, массовые беспорядки, военные действия, вступление в силу нормативных актов законодательной и исполнительной власти, препятствующих исполнению Сторонами своих обязательств по настоящему Договору, не зависящие от волеизъявления Сторон и возникшие после подписания настоящего Договора.</w:t>
      </w:r>
    </w:p>
    <w:p w:rsidR="00674CC9" w:rsidRPr="00D555BA" w:rsidRDefault="00674CC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Стороны обязуются немедленно информировать друг друга о начале и окончании действия непреодолимой силы.</w:t>
      </w:r>
    </w:p>
    <w:p w:rsidR="00674CC9" w:rsidRDefault="00674CC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Неизвещение или несвоевременное извещение о наступлении таких обстоятельств лишает права любую из Сторон ссылаться на эти обстоятельства как на основание, освобождающее ее от ответственности за несвоевременное исполнение обязательств по отношению к другой Стороне.</w:t>
      </w:r>
    </w:p>
    <w:p w:rsidR="00CF5CA1" w:rsidRDefault="00CF5CA1" w:rsidP="00CF5CA1">
      <w:pPr>
        <w:shd w:val="clear" w:color="auto" w:fill="FFFFFF"/>
        <w:tabs>
          <w:tab w:val="left" w:pos="709"/>
        </w:tabs>
        <w:ind w:right="7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</w:p>
    <w:p w:rsidR="00CF5CA1" w:rsidRPr="00D555BA" w:rsidRDefault="00CF5CA1" w:rsidP="00CF5CA1">
      <w:pPr>
        <w:shd w:val="clear" w:color="auto" w:fill="FFFFFF"/>
        <w:tabs>
          <w:tab w:val="left" w:pos="709"/>
        </w:tabs>
        <w:ind w:right="7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</w:p>
    <w:p w:rsidR="00674CC9" w:rsidRPr="00D555BA" w:rsidRDefault="00674CC9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1356D8" w:rsidRPr="00D555BA" w:rsidRDefault="001356D8" w:rsidP="00D555BA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-284" w:right="7" w:firstLine="0"/>
        <w:jc w:val="center"/>
        <w:rPr>
          <w:rFonts w:ascii="Times New Roman" w:hAnsi="Times New Roman" w:cs="Times New Roman"/>
          <w:sz w:val="22"/>
          <w:szCs w:val="24"/>
        </w:rPr>
      </w:pPr>
      <w:r w:rsidRPr="00D555BA">
        <w:rPr>
          <w:rFonts w:ascii="Times New Roman" w:hAnsi="Times New Roman" w:cs="Times New Roman"/>
          <w:b/>
          <w:bCs/>
          <w:color w:val="000000"/>
          <w:spacing w:val="-5"/>
          <w:sz w:val="22"/>
          <w:szCs w:val="24"/>
        </w:rPr>
        <w:t>ПОРЯДОК РАЗРЕШЕНИЯ СПОРОВ И ИНЫЕ ПОЛОЖЕНИЯ</w:t>
      </w:r>
    </w:p>
    <w:p w:rsidR="006D3B10" w:rsidRPr="00D555BA" w:rsidRDefault="006D3B10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sz w:val="22"/>
          <w:szCs w:val="24"/>
        </w:rPr>
      </w:pPr>
    </w:p>
    <w:p w:rsidR="00674CC9" w:rsidRPr="00D555BA" w:rsidRDefault="00674CC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Все споры и разногласия, возникшие при исполнении настоящего Договора, Стороны обязуются урегулировать в досудебном (претензионном) порядке путем направления Сторон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е претензии в письменной форме, в частности, по полисам КАСКО Страхователь обязан соблюдать досудебный порядок урегулирования вопроса о выплате страхового возмещения согласно пункту 11.4 Правил</w:t>
      </w:r>
      <w:r w:rsidR="00644AE7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КАСКО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.</w:t>
      </w:r>
    </w:p>
    <w:p w:rsidR="002C11FB" w:rsidRPr="00D555BA" w:rsidRDefault="00115027" w:rsidP="00D555BA">
      <w:pPr>
        <w:shd w:val="clear" w:color="auto" w:fill="FFFFFF"/>
        <w:tabs>
          <w:tab w:val="left" w:pos="709"/>
        </w:tabs>
        <w:ind w:left="-284" w:right="7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ab/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Срок рассмотрения претензии по возникшим спорам составляет</w:t>
      </w: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</w:t>
      </w:r>
      <w:r w:rsidR="002C11FB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20 рабочих дней;</w:t>
      </w:r>
    </w:p>
    <w:p w:rsidR="00A903F7" w:rsidRPr="00D555BA" w:rsidRDefault="00674CC9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В случае </w:t>
      </w:r>
      <w:r w:rsidR="001356D8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не достижени</w:t>
      </w:r>
      <w:r w:rsidR="00115027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я</w:t>
      </w:r>
      <w:r w:rsidR="001356D8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согласия, споры разрешаются в порядке, предусмотренном законодательством Российской Федерации путем обращения в Арбитражный суд по месту нахождения</w:t>
      </w:r>
      <w:r w:rsidR="00A903F7"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 xml:space="preserve"> Страховщика: 121552, г. Москва, Островная ул., д. 4. </w:t>
      </w:r>
    </w:p>
    <w:p w:rsidR="00683A61" w:rsidRPr="00D555BA" w:rsidRDefault="00683A61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Любая договоренность между Страхователем и Страховщиком,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к настоящему Договору.</w:t>
      </w:r>
    </w:p>
    <w:p w:rsidR="00683A61" w:rsidRPr="00D555BA" w:rsidRDefault="00683A61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Все изменения, приложения и дополнительные соглашения к настоящему Договору оформляются в письменном виде и являются неотъемлемой частью настоящего Договора.</w:t>
      </w:r>
    </w:p>
    <w:p w:rsidR="00683A61" w:rsidRPr="00D555BA" w:rsidRDefault="00683A61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4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При изменении юридического адреса, банковских реквизитов, а также в случае реорганизации одной из Сторон, она обязана в течение 3 (трёх) рабочих дней письменно информировать об этом другую Сторону.</w:t>
      </w:r>
    </w:p>
    <w:p w:rsidR="001356D8" w:rsidRPr="00D555BA" w:rsidRDefault="001356D8" w:rsidP="00D555BA">
      <w:pPr>
        <w:numPr>
          <w:ilvl w:val="1"/>
          <w:numId w:val="34"/>
        </w:numPr>
        <w:shd w:val="clear" w:color="auto" w:fill="FFFFFF"/>
        <w:tabs>
          <w:tab w:val="left" w:pos="709"/>
        </w:tabs>
        <w:ind w:left="-284" w:right="7" w:firstLine="0"/>
        <w:jc w:val="both"/>
        <w:rPr>
          <w:rFonts w:ascii="Times New Roman" w:hAnsi="Times New Roman" w:cs="Times New Roman"/>
          <w:color w:val="000000"/>
          <w:spacing w:val="-11"/>
          <w:sz w:val="22"/>
          <w:szCs w:val="24"/>
        </w:rPr>
      </w:pPr>
      <w:r w:rsidRPr="00D555BA">
        <w:rPr>
          <w:rFonts w:ascii="Times New Roman" w:hAnsi="Times New Roman" w:cs="Times New Roman"/>
          <w:color w:val="000000"/>
          <w:spacing w:val="-4"/>
          <w:sz w:val="22"/>
          <w:szCs w:val="24"/>
        </w:rPr>
        <w:t>Договор составлен в двух экземплярах, имеющих одинаковую юридическую силу, по одному</w:t>
      </w:r>
      <w:r w:rsidRPr="00D555BA">
        <w:rPr>
          <w:rFonts w:ascii="Times New Roman" w:hAnsi="Times New Roman" w:cs="Times New Roman"/>
          <w:color w:val="000000"/>
          <w:spacing w:val="-1"/>
          <w:sz w:val="22"/>
          <w:szCs w:val="24"/>
        </w:rPr>
        <w:t xml:space="preserve"> для </w:t>
      </w:r>
      <w:r w:rsidRPr="00D555BA">
        <w:rPr>
          <w:rFonts w:ascii="Times New Roman" w:hAnsi="Times New Roman" w:cs="Times New Roman"/>
          <w:color w:val="000000"/>
          <w:sz w:val="22"/>
          <w:szCs w:val="24"/>
        </w:rPr>
        <w:t>каждой из сторон.</w:t>
      </w:r>
    </w:p>
    <w:p w:rsidR="005D7B90" w:rsidRPr="006D3B10" w:rsidRDefault="005D7B90" w:rsidP="006D3B10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5A90" w:rsidRPr="006D3B10" w:rsidRDefault="00B15A90" w:rsidP="001C5365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1356D8" w:rsidRPr="006D3B10" w:rsidRDefault="001356D8" w:rsidP="006D3B10">
      <w:pPr>
        <w:numPr>
          <w:ilvl w:val="0"/>
          <w:numId w:val="34"/>
        </w:numPr>
        <w:shd w:val="clear" w:color="auto" w:fill="FFFFFF"/>
        <w:tabs>
          <w:tab w:val="left" w:pos="709"/>
        </w:tabs>
        <w:ind w:left="0" w:right="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3B10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АДРЕСА И РЕКВИЗИТЫ СТОРОН:</w:t>
      </w:r>
    </w:p>
    <w:p w:rsidR="001356D8" w:rsidRPr="006D3B10" w:rsidRDefault="001356D8" w:rsidP="006D3B10">
      <w:pPr>
        <w:shd w:val="clear" w:color="auto" w:fill="FFFFFF"/>
        <w:tabs>
          <w:tab w:val="left" w:pos="709"/>
        </w:tabs>
        <w:spacing w:after="2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Layout w:type="fixed"/>
        <w:tblLook w:val="0000" w:firstRow="0" w:lastRow="0" w:firstColumn="0" w:lastColumn="0" w:noHBand="0" w:noVBand="0"/>
      </w:tblPr>
      <w:tblGrid>
        <w:gridCol w:w="4961"/>
        <w:gridCol w:w="4537"/>
      </w:tblGrid>
      <w:tr w:rsidR="00325A21" w:rsidRPr="006D3B10" w:rsidTr="00D94BFC">
        <w:tc>
          <w:tcPr>
            <w:tcW w:w="4961" w:type="dxa"/>
          </w:tcPr>
          <w:p w:rsidR="00325A21" w:rsidRPr="006D3B10" w:rsidRDefault="00325A21" w:rsidP="00D94BFC">
            <w:pPr>
              <w:pStyle w:val="11"/>
              <w:jc w:val="both"/>
              <w:rPr>
                <w:b/>
              </w:rPr>
            </w:pPr>
            <w:r w:rsidRPr="006D3B10">
              <w:rPr>
                <w:b/>
              </w:rPr>
              <w:t>САО «ВСК»</w:t>
            </w:r>
          </w:p>
        </w:tc>
        <w:tc>
          <w:tcPr>
            <w:tcW w:w="4537" w:type="dxa"/>
          </w:tcPr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  <w:sz w:val="16"/>
                <w:highlight w:val="yellow"/>
              </w:rPr>
            </w:pPr>
            <w:r w:rsidRPr="00CB2EA3">
              <w:rPr>
                <w:rFonts w:ascii="Times New Roman" w:hAnsi="Times New Roman" w:cs="Times New Roman"/>
                <w:b/>
              </w:rPr>
              <w:t>ЗАО «СПГЭС»</w:t>
            </w:r>
          </w:p>
        </w:tc>
      </w:tr>
      <w:tr w:rsidR="00325A21" w:rsidRPr="006D3B10" w:rsidTr="00D94BFC">
        <w:tc>
          <w:tcPr>
            <w:tcW w:w="4961" w:type="dxa"/>
          </w:tcPr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6D3B10">
              <w:rPr>
                <w:rFonts w:ascii="Times New Roman" w:hAnsi="Times New Roman" w:cs="Times New Roman"/>
              </w:rPr>
              <w:t>121552, г. Москва, ул. Островная, д.4.</w:t>
            </w:r>
          </w:p>
          <w:p w:rsidR="00325A21" w:rsidRPr="006D3B10" w:rsidRDefault="00325A21" w:rsidP="00D94BFC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Саратовский </w:t>
            </w:r>
            <w:r w:rsidRPr="006D3B10">
              <w:rPr>
                <w:rFonts w:ascii="Times New Roman" w:hAnsi="Times New Roman" w:cs="Times New Roman"/>
              </w:rPr>
              <w:t>Филиал: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г.Саратов</w:t>
            </w:r>
            <w:proofErr w:type="spellEnd"/>
            <w:r>
              <w:rPr>
                <w:rFonts w:ascii="Times New Roman" w:hAnsi="Times New Roman" w:cs="Times New Roman"/>
              </w:rPr>
              <w:t>, ул. Гоголя 47</w:t>
            </w:r>
          </w:p>
        </w:tc>
        <w:tc>
          <w:tcPr>
            <w:tcW w:w="4537" w:type="dxa"/>
          </w:tcPr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 xml:space="preserve">410017 г. Саратов ул. </w:t>
            </w:r>
            <w:proofErr w:type="spellStart"/>
            <w:r w:rsidRPr="00CB2EA3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CB2EA3">
              <w:rPr>
                <w:rFonts w:ascii="Times New Roman" w:hAnsi="Times New Roman" w:cs="Times New Roman"/>
              </w:rPr>
              <w:t>, 40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>ИНН 6454006283, КПП 64</w:t>
            </w:r>
            <w:r>
              <w:rPr>
                <w:rFonts w:ascii="Times New Roman" w:hAnsi="Times New Roman" w:cs="Times New Roman"/>
              </w:rPr>
              <w:t>5401001</w:t>
            </w:r>
          </w:p>
        </w:tc>
      </w:tr>
      <w:tr w:rsidR="00325A21" w:rsidRPr="006D3B10" w:rsidTr="00D94BFC">
        <w:trPr>
          <w:trHeight w:val="1457"/>
        </w:trPr>
        <w:tc>
          <w:tcPr>
            <w:tcW w:w="4961" w:type="dxa"/>
          </w:tcPr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6D3B10">
              <w:rPr>
                <w:rFonts w:ascii="Times New Roman" w:hAnsi="Times New Roman" w:cs="Times New Roman"/>
              </w:rPr>
              <w:t>ИНН 7710026574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6D3B10">
              <w:rPr>
                <w:rFonts w:ascii="Times New Roman" w:hAnsi="Times New Roman" w:cs="Times New Roman"/>
              </w:rPr>
              <w:t>БИК 044525225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6D3B10">
              <w:rPr>
                <w:rFonts w:ascii="Times New Roman" w:hAnsi="Times New Roman" w:cs="Times New Roman"/>
              </w:rPr>
              <w:t>Р./</w:t>
            </w:r>
            <w:proofErr w:type="spellStart"/>
            <w:r w:rsidRPr="006D3B10">
              <w:rPr>
                <w:rFonts w:ascii="Times New Roman" w:hAnsi="Times New Roman" w:cs="Times New Roman"/>
              </w:rPr>
              <w:t>сч</w:t>
            </w:r>
            <w:proofErr w:type="spellEnd"/>
            <w:r w:rsidRPr="006D3B10">
              <w:rPr>
                <w:rFonts w:ascii="Times New Roman" w:hAnsi="Times New Roman" w:cs="Times New Roman"/>
              </w:rPr>
              <w:t>.  40702810238260101835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6D3B10">
              <w:rPr>
                <w:rFonts w:ascii="Times New Roman" w:hAnsi="Times New Roman" w:cs="Times New Roman"/>
              </w:rPr>
              <w:t>в Московском банке ОАО «Сбербанк России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3B10">
              <w:rPr>
                <w:rFonts w:ascii="Times New Roman" w:hAnsi="Times New Roman" w:cs="Times New Roman"/>
              </w:rPr>
              <w:t>Кор.счет</w:t>
            </w:r>
            <w:proofErr w:type="spellEnd"/>
            <w:r w:rsidRPr="006D3B10">
              <w:rPr>
                <w:rFonts w:ascii="Times New Roman" w:hAnsi="Times New Roman" w:cs="Times New Roman"/>
              </w:rPr>
              <w:t xml:space="preserve"> 30101810400000000225</w:t>
            </w:r>
          </w:p>
        </w:tc>
        <w:tc>
          <w:tcPr>
            <w:tcW w:w="4537" w:type="dxa"/>
          </w:tcPr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>р/с 40702810656020101710</w:t>
            </w:r>
          </w:p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>Поволжский банк ПАО Сбербанк</w:t>
            </w:r>
          </w:p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>к/с 30101810200000000607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  <w:r w:rsidRPr="00CB2EA3">
              <w:rPr>
                <w:rFonts w:ascii="Times New Roman" w:hAnsi="Times New Roman" w:cs="Times New Roman"/>
              </w:rPr>
              <w:t>БИК 043601607</w:t>
            </w:r>
          </w:p>
        </w:tc>
      </w:tr>
      <w:tr w:rsidR="00325A21" w:rsidRPr="006D3B10" w:rsidTr="00D94BFC">
        <w:tc>
          <w:tcPr>
            <w:tcW w:w="4961" w:type="dxa"/>
          </w:tcPr>
          <w:p w:rsidR="00325A21" w:rsidRPr="00C72DED" w:rsidRDefault="00325A21" w:rsidP="00D94BFC">
            <w:pPr>
              <w:pStyle w:val="11"/>
              <w:jc w:val="both"/>
              <w:rPr>
                <w:b/>
              </w:rPr>
            </w:pPr>
            <w:r w:rsidRPr="00C72DED">
              <w:rPr>
                <w:b/>
              </w:rPr>
              <w:t>Директор</w:t>
            </w:r>
          </w:p>
          <w:p w:rsidR="00325A21" w:rsidRPr="006D3B10" w:rsidRDefault="00325A21" w:rsidP="00D94BFC">
            <w:pPr>
              <w:pStyle w:val="11"/>
              <w:jc w:val="both"/>
            </w:pPr>
          </w:p>
          <w:p w:rsidR="00325A21" w:rsidRPr="00D555BA" w:rsidRDefault="00325A21" w:rsidP="00D94BFC">
            <w:pPr>
              <w:pStyle w:val="11"/>
              <w:jc w:val="both"/>
            </w:pPr>
            <w:r w:rsidRPr="006D3B10">
              <w:t>_________________ /</w:t>
            </w:r>
            <w:proofErr w:type="spellStart"/>
            <w:r>
              <w:rPr>
                <w:b/>
              </w:rPr>
              <w:t>Батяев</w:t>
            </w:r>
            <w:proofErr w:type="spellEnd"/>
            <w:r>
              <w:rPr>
                <w:b/>
              </w:rPr>
              <w:t xml:space="preserve"> А.П./</w:t>
            </w:r>
          </w:p>
          <w:p w:rsidR="00325A21" w:rsidRPr="006D3B10" w:rsidRDefault="00325A21" w:rsidP="00D94BFC">
            <w:pPr>
              <w:pStyle w:val="11"/>
              <w:jc w:val="both"/>
            </w:pPr>
          </w:p>
          <w:p w:rsidR="00325A21" w:rsidRPr="006D3B10" w:rsidRDefault="00325A21" w:rsidP="00D94BFC">
            <w:pPr>
              <w:pStyle w:val="11"/>
              <w:jc w:val="both"/>
              <w:rPr>
                <w:b/>
              </w:rPr>
            </w:pPr>
            <w:r w:rsidRPr="006D3B10">
              <w:t>М.П.</w:t>
            </w:r>
          </w:p>
        </w:tc>
        <w:tc>
          <w:tcPr>
            <w:tcW w:w="4537" w:type="dxa"/>
          </w:tcPr>
          <w:p w:rsidR="00325A21" w:rsidRPr="00C72DED" w:rsidRDefault="00325A21" w:rsidP="00D94B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2DED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5069" w:type="dxa"/>
              <w:tblLayout w:type="fixed"/>
              <w:tblLook w:val="0000" w:firstRow="0" w:lastRow="0" w:firstColumn="0" w:lastColumn="0" w:noHBand="0" w:noVBand="0"/>
            </w:tblPr>
            <w:tblGrid>
              <w:gridCol w:w="5069"/>
            </w:tblGrid>
            <w:tr w:rsidR="00325A21" w:rsidRPr="006D3B10" w:rsidTr="00D94BFC">
              <w:trPr>
                <w:trHeight w:val="627"/>
              </w:trPr>
              <w:tc>
                <w:tcPr>
                  <w:tcW w:w="5069" w:type="dxa"/>
                  <w:tcBorders>
                    <w:bottom w:val="nil"/>
                  </w:tcBorders>
                </w:tcPr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</w:pPr>
                  <w:r w:rsidRPr="006D3B10">
                    <w:t>_________________ /</w:t>
                  </w:r>
                  <w:r w:rsidRPr="006D3B10">
                    <w:rPr>
                      <w:spacing w:val="-4"/>
                    </w:rPr>
                    <w:t xml:space="preserve"> </w:t>
                  </w:r>
                  <w:r w:rsidRPr="00CB2EA3">
                    <w:rPr>
                      <w:b/>
                      <w:spacing w:val="-4"/>
                    </w:rPr>
                    <w:t>Козин С.В.</w:t>
                  </w:r>
                  <w:r w:rsidRPr="006D3B10">
                    <w:rPr>
                      <w:b/>
                    </w:rPr>
                    <w:t>/</w:t>
                  </w:r>
                </w:p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  <w:rPr>
                      <w:highlight w:val="yellow"/>
                    </w:rPr>
                  </w:pPr>
                </w:p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  <w:rPr>
                      <w:highlight w:val="yellow"/>
                    </w:rPr>
                  </w:pPr>
                  <w:r w:rsidRPr="006D3B10">
                    <w:t>М.П.</w:t>
                  </w:r>
                </w:p>
              </w:tc>
            </w:tr>
          </w:tbl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15A90" w:rsidRPr="006D3B10" w:rsidRDefault="00B15A90" w:rsidP="006D3B10">
      <w:pPr>
        <w:ind w:right="-94"/>
        <w:jc w:val="both"/>
        <w:outlineLvl w:val="0"/>
        <w:rPr>
          <w:rFonts w:ascii="Times New Roman" w:hAnsi="Times New Roman" w:cs="Times New Roman"/>
        </w:rPr>
      </w:pPr>
    </w:p>
    <w:p w:rsidR="00B15A90" w:rsidRPr="006D3B10" w:rsidRDefault="00B15A90" w:rsidP="006D3B10">
      <w:pPr>
        <w:ind w:right="-94"/>
        <w:jc w:val="both"/>
        <w:outlineLvl w:val="0"/>
        <w:rPr>
          <w:rFonts w:ascii="Times New Roman" w:hAnsi="Times New Roman" w:cs="Times New Roman"/>
        </w:rPr>
      </w:pPr>
      <w:r w:rsidRPr="006D3B10">
        <w:rPr>
          <w:rFonts w:ascii="Times New Roman" w:hAnsi="Times New Roman" w:cs="Times New Roman"/>
        </w:rPr>
        <w:t xml:space="preserve">Страхователь с Правилами комбинированного страхования автотранспортных средств № 171.1 от </w:t>
      </w:r>
      <w:r w:rsidR="00EB47E9">
        <w:rPr>
          <w:rFonts w:ascii="Times New Roman" w:hAnsi="Times New Roman" w:cs="Times New Roman"/>
        </w:rPr>
        <w:t>2</w:t>
      </w:r>
      <w:r w:rsidRPr="006D3B10">
        <w:rPr>
          <w:rFonts w:ascii="Times New Roman" w:hAnsi="Times New Roman" w:cs="Times New Roman"/>
        </w:rPr>
        <w:t>7.1</w:t>
      </w:r>
      <w:r w:rsidR="00151D5B">
        <w:rPr>
          <w:rFonts w:ascii="Times New Roman" w:hAnsi="Times New Roman" w:cs="Times New Roman"/>
        </w:rPr>
        <w:t>2</w:t>
      </w:r>
      <w:r w:rsidRPr="006D3B10">
        <w:rPr>
          <w:rFonts w:ascii="Times New Roman" w:hAnsi="Times New Roman" w:cs="Times New Roman"/>
        </w:rPr>
        <w:t>.201</w:t>
      </w:r>
      <w:r w:rsidR="00151D5B">
        <w:rPr>
          <w:rFonts w:ascii="Times New Roman" w:hAnsi="Times New Roman" w:cs="Times New Roman"/>
        </w:rPr>
        <w:t>7</w:t>
      </w:r>
      <w:r w:rsidRPr="006D3B10">
        <w:rPr>
          <w:rFonts w:ascii="Times New Roman" w:hAnsi="Times New Roman" w:cs="Times New Roman"/>
        </w:rPr>
        <w:t xml:space="preserve"> САО «ВСК»</w:t>
      </w:r>
      <w:r w:rsidRPr="006D3B1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6D3B10">
        <w:rPr>
          <w:rFonts w:ascii="Times New Roman" w:hAnsi="Times New Roman" w:cs="Times New Roman"/>
        </w:rPr>
        <w:t>ознакомлен и один экземпляр получил.</w:t>
      </w:r>
    </w:p>
    <w:p w:rsidR="00B15A90" w:rsidRPr="006D3B10" w:rsidRDefault="00B15A90" w:rsidP="006D3B10">
      <w:pPr>
        <w:ind w:right="-94"/>
        <w:jc w:val="both"/>
        <w:outlineLvl w:val="0"/>
        <w:rPr>
          <w:rFonts w:ascii="Times New Roman" w:hAnsi="Times New Roman" w:cs="Times New Roman"/>
        </w:rPr>
      </w:pPr>
    </w:p>
    <w:p w:rsidR="001B5E5F" w:rsidRDefault="00B15A90" w:rsidP="00744573">
      <w:pPr>
        <w:ind w:right="-94"/>
        <w:jc w:val="both"/>
        <w:outlineLvl w:val="0"/>
        <w:rPr>
          <w:rFonts w:ascii="Times New Roman" w:hAnsi="Times New Roman" w:cs="Times New Roman"/>
        </w:rPr>
      </w:pPr>
      <w:r w:rsidRPr="006D3B10">
        <w:rPr>
          <w:rFonts w:ascii="Times New Roman" w:hAnsi="Times New Roman" w:cs="Times New Roman"/>
        </w:rPr>
        <w:t>Представитель Страхователя    ________________ (</w:t>
      </w:r>
      <w:r w:rsidR="00CB2EA3">
        <w:rPr>
          <w:rFonts w:ascii="Times New Roman" w:hAnsi="Times New Roman" w:cs="Times New Roman"/>
          <w:b/>
          <w:i/>
        </w:rPr>
        <w:t>Козин Сергей Валентинович</w:t>
      </w:r>
      <w:r w:rsidRPr="006D3B10">
        <w:rPr>
          <w:rFonts w:ascii="Times New Roman" w:hAnsi="Times New Roman" w:cs="Times New Roman"/>
        </w:rPr>
        <w:t>)</w:t>
      </w:r>
    </w:p>
    <w:p w:rsidR="001B5E5F" w:rsidRDefault="001B5E5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25A21" w:rsidRPr="001B5E5F" w:rsidRDefault="001B5E5F" w:rsidP="00325A21">
      <w:pPr>
        <w:ind w:left="5812"/>
        <w:outlineLvl w:val="0"/>
        <w:rPr>
          <w:rFonts w:ascii="Times New Roman" w:hAnsi="Times New Roman"/>
          <w:b/>
          <w:bCs/>
          <w:color w:val="26282F"/>
        </w:rPr>
      </w:pPr>
      <w:r w:rsidRPr="001B5E5F">
        <w:rPr>
          <w:rFonts w:ascii="Times New Roman" w:hAnsi="Times New Roman"/>
          <w:b/>
        </w:rPr>
        <w:lastRenderedPageBreak/>
        <w:t xml:space="preserve">Приложение № 1 к генеральному договору </w:t>
      </w:r>
      <w:r w:rsidRPr="001B5E5F">
        <w:rPr>
          <w:rFonts w:ascii="Times New Roman" w:hAnsi="Times New Roman"/>
          <w:b/>
          <w:bCs/>
          <w:color w:val="26282F"/>
        </w:rPr>
        <w:t>комбинированного страхования</w:t>
      </w:r>
      <w:r>
        <w:rPr>
          <w:rFonts w:ascii="Times New Roman" w:hAnsi="Times New Roman"/>
          <w:b/>
          <w:bCs/>
          <w:color w:val="26282F"/>
        </w:rPr>
        <w:t xml:space="preserve"> </w:t>
      </w:r>
      <w:r w:rsidRPr="001B5E5F">
        <w:rPr>
          <w:rFonts w:ascii="Times New Roman" w:hAnsi="Times New Roman"/>
          <w:b/>
          <w:bCs/>
          <w:color w:val="26282F"/>
        </w:rPr>
        <w:t xml:space="preserve">автотранспортных средств № 20560C5SB1795 от </w:t>
      </w:r>
      <w:r w:rsidR="00325A21">
        <w:rPr>
          <w:rFonts w:ascii="Times New Roman" w:hAnsi="Times New Roman"/>
          <w:b/>
          <w:bCs/>
          <w:color w:val="26282F"/>
        </w:rPr>
        <w:t>«___» ________________</w:t>
      </w:r>
      <w:r w:rsidR="00325A21" w:rsidRPr="001B5E5F">
        <w:rPr>
          <w:rFonts w:ascii="Times New Roman" w:hAnsi="Times New Roman"/>
          <w:b/>
          <w:bCs/>
          <w:color w:val="26282F"/>
        </w:rPr>
        <w:t xml:space="preserve"> 2020 г.</w:t>
      </w:r>
    </w:p>
    <w:p w:rsidR="001B5E5F" w:rsidRPr="00325A21" w:rsidRDefault="001B5E5F" w:rsidP="00325A21">
      <w:pPr>
        <w:ind w:left="5812"/>
        <w:outlineLvl w:val="0"/>
        <w:rPr>
          <w:rFonts w:ascii="Times New Roman" w:hAnsi="Times New Roman"/>
          <w:b/>
          <w:sz w:val="24"/>
          <w:szCs w:val="24"/>
        </w:rPr>
      </w:pPr>
      <w:bookmarkStart w:id="10" w:name="_GoBack"/>
      <w:bookmarkEnd w:id="10"/>
    </w:p>
    <w:p w:rsidR="00325A21" w:rsidRDefault="00325A21" w:rsidP="00325A21">
      <w:pPr>
        <w:ind w:left="5812"/>
        <w:outlineLvl w:val="0"/>
        <w:rPr>
          <w:rFonts w:ascii="Times New Roman" w:hAnsi="Times New Roman"/>
          <w:b/>
          <w:sz w:val="28"/>
          <w:szCs w:val="28"/>
        </w:rPr>
      </w:pPr>
    </w:p>
    <w:p w:rsidR="001B5E5F" w:rsidRPr="003A7FBE" w:rsidRDefault="001B5E5F" w:rsidP="001B5E5F">
      <w:pPr>
        <w:spacing w:before="280" w:after="120"/>
        <w:jc w:val="center"/>
        <w:rPr>
          <w:rFonts w:ascii="Times New Roman" w:hAnsi="Times New Roman"/>
          <w:b/>
          <w:sz w:val="28"/>
          <w:szCs w:val="28"/>
        </w:rPr>
      </w:pPr>
      <w:r w:rsidRPr="00605B23">
        <w:rPr>
          <w:rFonts w:ascii="Times New Roman" w:hAnsi="Times New Roman"/>
          <w:b/>
          <w:sz w:val="28"/>
          <w:szCs w:val="28"/>
        </w:rPr>
        <w:t>ТС</w:t>
      </w:r>
      <w:r>
        <w:rPr>
          <w:rFonts w:ascii="Times New Roman" w:hAnsi="Times New Roman"/>
          <w:b/>
          <w:sz w:val="28"/>
          <w:szCs w:val="28"/>
        </w:rPr>
        <w:t xml:space="preserve"> страхователя</w:t>
      </w: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2368"/>
        <w:gridCol w:w="1226"/>
        <w:gridCol w:w="2777"/>
        <w:gridCol w:w="1756"/>
      </w:tblGrid>
      <w:tr w:rsidR="007A3D9E" w:rsidRPr="00A35A2B" w:rsidTr="007A3D9E">
        <w:trPr>
          <w:cantSplit/>
          <w:trHeight w:val="1411"/>
        </w:trPr>
        <w:tc>
          <w:tcPr>
            <w:tcW w:w="1901" w:type="dxa"/>
            <w:shd w:val="clear" w:color="auto" w:fill="auto"/>
            <w:hideMark/>
          </w:tcPr>
          <w:p w:rsidR="007A3D9E" w:rsidRPr="007A3D9E" w:rsidRDefault="007A3D9E" w:rsidP="008E5D6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Марка / модель</w:t>
            </w:r>
          </w:p>
        </w:tc>
        <w:tc>
          <w:tcPr>
            <w:tcW w:w="2368" w:type="dxa"/>
            <w:shd w:val="clear" w:color="auto" w:fill="auto"/>
            <w:hideMark/>
          </w:tcPr>
          <w:p w:rsidR="007A3D9E" w:rsidRPr="007A3D9E" w:rsidRDefault="007A3D9E" w:rsidP="007A3D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Шасси</w:t>
            </w:r>
          </w:p>
        </w:tc>
        <w:tc>
          <w:tcPr>
            <w:tcW w:w="1226" w:type="dxa"/>
            <w:shd w:val="clear" w:color="auto" w:fill="auto"/>
            <w:hideMark/>
          </w:tcPr>
          <w:p w:rsidR="007A3D9E" w:rsidRPr="007A3D9E" w:rsidRDefault="007A3D9E" w:rsidP="007A3D9E">
            <w:pPr>
              <w:ind w:left="-21" w:right="-107" w:firstLine="21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Мощность двигателя, </w:t>
            </w:r>
            <w:proofErr w:type="spellStart"/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л.с</w:t>
            </w:r>
            <w:proofErr w:type="spellEnd"/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777" w:type="dxa"/>
            <w:shd w:val="clear" w:color="auto" w:fill="auto"/>
            <w:hideMark/>
          </w:tcPr>
          <w:p w:rsidR="007A3D9E" w:rsidRPr="007A3D9E" w:rsidRDefault="007A3D9E" w:rsidP="008E5D6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VIN</w:t>
            </w:r>
          </w:p>
        </w:tc>
        <w:tc>
          <w:tcPr>
            <w:tcW w:w="1756" w:type="dxa"/>
            <w:shd w:val="clear" w:color="auto" w:fill="auto"/>
            <w:hideMark/>
          </w:tcPr>
          <w:p w:rsidR="007A3D9E" w:rsidRPr="007A3D9E" w:rsidRDefault="007A3D9E" w:rsidP="007A3D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Год выпуска ТС</w:t>
            </w:r>
          </w:p>
        </w:tc>
      </w:tr>
      <w:tr w:rsidR="007A3D9E" w:rsidRPr="00A41941" w:rsidTr="007A3D9E">
        <w:trPr>
          <w:trHeight w:val="507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D9E" w:rsidRPr="007A3D9E" w:rsidRDefault="007A3D9E" w:rsidP="008E5D6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color w:val="000000"/>
                <w:sz w:val="22"/>
                <w:szCs w:val="22"/>
              </w:rPr>
              <w:t>ПСС-131.18Э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D9E" w:rsidRPr="007A3D9E" w:rsidRDefault="007A3D9E" w:rsidP="008E5D62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X96C42R33L1123054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D9E" w:rsidRPr="007A3D9E" w:rsidRDefault="007A3D9E" w:rsidP="007A3D9E">
            <w:pPr>
              <w:ind w:left="-21" w:firstLine="2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D9E" w:rsidRPr="007A3D9E" w:rsidRDefault="007A3D9E" w:rsidP="008E5D62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Х8948126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NL0AC8170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D9E" w:rsidRPr="007A3D9E" w:rsidRDefault="007A3D9E" w:rsidP="007A3D9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A3D9E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</w:tr>
    </w:tbl>
    <w:p w:rsidR="0032698F" w:rsidRDefault="0032698F" w:rsidP="00744573">
      <w:pPr>
        <w:ind w:right="-94"/>
        <w:jc w:val="both"/>
        <w:outlineLvl w:val="0"/>
        <w:rPr>
          <w:rFonts w:ascii="Times New Roman" w:hAnsi="Times New Roman"/>
          <w:b/>
        </w:rPr>
      </w:pPr>
    </w:p>
    <w:p w:rsidR="00325A21" w:rsidRDefault="00325A21" w:rsidP="00744573">
      <w:pPr>
        <w:ind w:right="-94"/>
        <w:jc w:val="both"/>
        <w:outlineLvl w:val="0"/>
        <w:rPr>
          <w:rFonts w:ascii="Times New Roman" w:hAnsi="Times New Roman"/>
          <w:b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Layout w:type="fixed"/>
        <w:tblLook w:val="0000" w:firstRow="0" w:lastRow="0" w:firstColumn="0" w:lastColumn="0" w:noHBand="0" w:noVBand="0"/>
      </w:tblPr>
      <w:tblGrid>
        <w:gridCol w:w="4961"/>
        <w:gridCol w:w="4537"/>
      </w:tblGrid>
      <w:tr w:rsidR="00325A21" w:rsidRPr="00CB2EA3" w:rsidTr="00D94BFC">
        <w:tc>
          <w:tcPr>
            <w:tcW w:w="4961" w:type="dxa"/>
          </w:tcPr>
          <w:p w:rsidR="00325A21" w:rsidRPr="006D3B10" w:rsidRDefault="00325A21" w:rsidP="00D94BFC">
            <w:pPr>
              <w:pStyle w:val="11"/>
              <w:jc w:val="both"/>
              <w:rPr>
                <w:b/>
              </w:rPr>
            </w:pPr>
            <w:r w:rsidRPr="006D3B10">
              <w:rPr>
                <w:b/>
              </w:rPr>
              <w:t>САО «ВСК»</w:t>
            </w:r>
          </w:p>
        </w:tc>
        <w:tc>
          <w:tcPr>
            <w:tcW w:w="4537" w:type="dxa"/>
          </w:tcPr>
          <w:p w:rsidR="00325A21" w:rsidRPr="00CB2EA3" w:rsidRDefault="00325A21" w:rsidP="00D94BFC">
            <w:pPr>
              <w:jc w:val="both"/>
              <w:rPr>
                <w:rFonts w:ascii="Times New Roman" w:hAnsi="Times New Roman" w:cs="Times New Roman"/>
                <w:sz w:val="16"/>
                <w:highlight w:val="yellow"/>
              </w:rPr>
            </w:pPr>
            <w:r w:rsidRPr="00CB2EA3">
              <w:rPr>
                <w:rFonts w:ascii="Times New Roman" w:hAnsi="Times New Roman" w:cs="Times New Roman"/>
                <w:b/>
              </w:rPr>
              <w:t>ЗАО «СПГЭС»</w:t>
            </w:r>
          </w:p>
        </w:tc>
      </w:tr>
      <w:tr w:rsidR="00325A21" w:rsidRPr="006D3B10" w:rsidTr="00D94BFC">
        <w:tc>
          <w:tcPr>
            <w:tcW w:w="4961" w:type="dxa"/>
          </w:tcPr>
          <w:p w:rsidR="00325A21" w:rsidRPr="00C72DED" w:rsidRDefault="00325A21" w:rsidP="00D94BFC">
            <w:pPr>
              <w:pStyle w:val="11"/>
              <w:jc w:val="both"/>
              <w:rPr>
                <w:b/>
              </w:rPr>
            </w:pPr>
            <w:r w:rsidRPr="00C72DED">
              <w:rPr>
                <w:b/>
              </w:rPr>
              <w:t>Директор</w:t>
            </w:r>
          </w:p>
          <w:p w:rsidR="00325A21" w:rsidRDefault="00325A21" w:rsidP="00D94BFC">
            <w:pPr>
              <w:pStyle w:val="11"/>
              <w:jc w:val="both"/>
            </w:pPr>
          </w:p>
          <w:p w:rsidR="00325A21" w:rsidRPr="006D3B10" w:rsidRDefault="00325A21" w:rsidP="00D94BFC">
            <w:pPr>
              <w:pStyle w:val="11"/>
              <w:jc w:val="both"/>
            </w:pPr>
          </w:p>
          <w:p w:rsidR="00325A21" w:rsidRPr="00D555BA" w:rsidRDefault="00325A21" w:rsidP="00D94BFC">
            <w:pPr>
              <w:pStyle w:val="11"/>
              <w:jc w:val="both"/>
            </w:pPr>
            <w:r w:rsidRPr="006D3B10">
              <w:t>_________________ /</w:t>
            </w:r>
            <w:proofErr w:type="spellStart"/>
            <w:r>
              <w:rPr>
                <w:b/>
              </w:rPr>
              <w:t>Батяев</w:t>
            </w:r>
            <w:proofErr w:type="spellEnd"/>
            <w:r>
              <w:rPr>
                <w:b/>
              </w:rPr>
              <w:t xml:space="preserve"> А.П./</w:t>
            </w:r>
          </w:p>
          <w:p w:rsidR="00325A21" w:rsidRPr="006D3B10" w:rsidRDefault="00325A21" w:rsidP="00D94BFC">
            <w:pPr>
              <w:pStyle w:val="11"/>
              <w:jc w:val="both"/>
            </w:pPr>
          </w:p>
          <w:p w:rsidR="00325A21" w:rsidRPr="006D3B10" w:rsidRDefault="00325A21" w:rsidP="00D94BFC">
            <w:pPr>
              <w:pStyle w:val="11"/>
              <w:jc w:val="both"/>
              <w:rPr>
                <w:b/>
              </w:rPr>
            </w:pPr>
            <w:r w:rsidRPr="006D3B10">
              <w:t>М.П.</w:t>
            </w:r>
          </w:p>
        </w:tc>
        <w:tc>
          <w:tcPr>
            <w:tcW w:w="4537" w:type="dxa"/>
          </w:tcPr>
          <w:p w:rsidR="00325A21" w:rsidRPr="00C72DED" w:rsidRDefault="00325A21" w:rsidP="00D94B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2DED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325A21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</w:p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5069" w:type="dxa"/>
              <w:tblLayout w:type="fixed"/>
              <w:tblLook w:val="0000" w:firstRow="0" w:lastRow="0" w:firstColumn="0" w:lastColumn="0" w:noHBand="0" w:noVBand="0"/>
            </w:tblPr>
            <w:tblGrid>
              <w:gridCol w:w="5069"/>
            </w:tblGrid>
            <w:tr w:rsidR="00325A21" w:rsidRPr="006D3B10" w:rsidTr="00D94BFC">
              <w:trPr>
                <w:trHeight w:val="627"/>
              </w:trPr>
              <w:tc>
                <w:tcPr>
                  <w:tcW w:w="5069" w:type="dxa"/>
                  <w:tcBorders>
                    <w:bottom w:val="nil"/>
                  </w:tcBorders>
                </w:tcPr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</w:pPr>
                  <w:r w:rsidRPr="006D3B10">
                    <w:t>_________________ /</w:t>
                  </w:r>
                  <w:r w:rsidRPr="006D3B10">
                    <w:rPr>
                      <w:spacing w:val="-4"/>
                    </w:rPr>
                    <w:t xml:space="preserve"> </w:t>
                  </w:r>
                  <w:r w:rsidRPr="00CB2EA3">
                    <w:rPr>
                      <w:b/>
                      <w:spacing w:val="-4"/>
                    </w:rPr>
                    <w:t>Козин С.В.</w:t>
                  </w:r>
                  <w:r w:rsidRPr="006D3B10">
                    <w:rPr>
                      <w:b/>
                    </w:rPr>
                    <w:t>/</w:t>
                  </w:r>
                </w:p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  <w:rPr>
                      <w:highlight w:val="yellow"/>
                    </w:rPr>
                  </w:pPr>
                </w:p>
                <w:p w:rsidR="00325A21" w:rsidRPr="006D3B10" w:rsidRDefault="00325A21" w:rsidP="00D94BFC">
                  <w:pPr>
                    <w:pStyle w:val="11"/>
                    <w:framePr w:hSpace="180" w:wrap="around" w:vAnchor="text" w:hAnchor="text" w:xAlign="center" w:y="1"/>
                    <w:suppressOverlap/>
                    <w:jc w:val="both"/>
                    <w:rPr>
                      <w:highlight w:val="yellow"/>
                    </w:rPr>
                  </w:pPr>
                  <w:r w:rsidRPr="006D3B10">
                    <w:t>М.П.</w:t>
                  </w:r>
                </w:p>
              </w:tc>
            </w:tr>
          </w:tbl>
          <w:p w:rsidR="00325A21" w:rsidRPr="006D3B10" w:rsidRDefault="00325A21" w:rsidP="00D94BF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325A21" w:rsidRPr="003D69F6" w:rsidRDefault="00325A21" w:rsidP="00744573">
      <w:pPr>
        <w:ind w:right="-94"/>
        <w:jc w:val="both"/>
        <w:outlineLvl w:val="0"/>
        <w:rPr>
          <w:rFonts w:ascii="Times New Roman" w:hAnsi="Times New Roman"/>
          <w:b/>
        </w:rPr>
      </w:pPr>
    </w:p>
    <w:sectPr w:rsidR="00325A21" w:rsidRPr="003D69F6" w:rsidSect="00D555BA">
      <w:pgSz w:w="11907" w:h="16840" w:code="9"/>
      <w:pgMar w:top="568" w:right="567" w:bottom="156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9446B7A"/>
    <w:lvl w:ilvl="0">
      <w:numFmt w:val="bullet"/>
      <w:lvlText w:val="*"/>
      <w:lvlJc w:val="left"/>
    </w:lvl>
  </w:abstractNum>
  <w:abstractNum w:abstractNumId="1" w15:restartNumberingAfterBreak="0">
    <w:nsid w:val="02356185"/>
    <w:multiLevelType w:val="singleLevel"/>
    <w:tmpl w:val="F8684818"/>
    <w:lvl w:ilvl="0">
      <w:start w:val="1"/>
      <w:numFmt w:val="decimal"/>
      <w:lvlText w:val="6.5.%1."/>
      <w:legacy w:legacy="1" w:legacySpace="0" w:legacyIndent="699"/>
      <w:lvlJc w:val="left"/>
      <w:rPr>
        <w:rFonts w:ascii="Arial" w:hAnsi="Arial" w:cs="Arial" w:hint="default"/>
      </w:rPr>
    </w:lvl>
  </w:abstractNum>
  <w:abstractNum w:abstractNumId="2" w15:restartNumberingAfterBreak="0">
    <w:nsid w:val="02540774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4567DAB"/>
    <w:multiLevelType w:val="multilevel"/>
    <w:tmpl w:val="DF98720A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305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076F6A00"/>
    <w:multiLevelType w:val="singleLevel"/>
    <w:tmpl w:val="B778F3A6"/>
    <w:lvl w:ilvl="0">
      <w:start w:val="3"/>
      <w:numFmt w:val="decimal"/>
      <w:lvlText w:val="4.11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5" w15:restartNumberingAfterBreak="0">
    <w:nsid w:val="0C2800C3"/>
    <w:multiLevelType w:val="singleLevel"/>
    <w:tmpl w:val="EF38C076"/>
    <w:lvl w:ilvl="0">
      <w:start w:val="1"/>
      <w:numFmt w:val="decimal"/>
      <w:lvlText w:val="6.4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6" w15:restartNumberingAfterBreak="0">
    <w:nsid w:val="0EDB112C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2FFB"/>
    <w:multiLevelType w:val="singleLevel"/>
    <w:tmpl w:val="BDA26176"/>
    <w:lvl w:ilvl="0">
      <w:start w:val="4"/>
      <w:numFmt w:val="decimal"/>
      <w:lvlText w:val="5.1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8" w15:restartNumberingAfterBreak="0">
    <w:nsid w:val="13A97F4D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483E"/>
    <w:multiLevelType w:val="hybridMultilevel"/>
    <w:tmpl w:val="715085A6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C24B1"/>
    <w:multiLevelType w:val="hybridMultilevel"/>
    <w:tmpl w:val="6C4AEE40"/>
    <w:lvl w:ilvl="0" w:tplc="91F4E9AE">
      <w:start w:val="1"/>
      <w:numFmt w:val="russianLower"/>
      <w:lvlText w:val="%1)"/>
      <w:lvlJc w:val="left"/>
      <w:pPr>
        <w:ind w:left="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1" w15:restartNumberingAfterBreak="0">
    <w:nsid w:val="19E10D53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10712"/>
    <w:multiLevelType w:val="singleLevel"/>
    <w:tmpl w:val="DCAE8900"/>
    <w:lvl w:ilvl="0">
      <w:start w:val="4"/>
      <w:numFmt w:val="decimal"/>
      <w:lvlText w:val="4.%1."/>
      <w:legacy w:legacy="1" w:legacySpace="0" w:legacyIndent="699"/>
      <w:lvlJc w:val="left"/>
      <w:rPr>
        <w:rFonts w:ascii="Arial" w:hAnsi="Arial" w:cs="Arial" w:hint="default"/>
      </w:rPr>
    </w:lvl>
  </w:abstractNum>
  <w:abstractNum w:abstractNumId="13" w15:restartNumberingAfterBreak="0">
    <w:nsid w:val="1B4D0505"/>
    <w:multiLevelType w:val="singleLevel"/>
    <w:tmpl w:val="73CA7FF0"/>
    <w:lvl w:ilvl="0">
      <w:start w:val="3"/>
      <w:numFmt w:val="decimal"/>
      <w:lvlText w:val="5.2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14" w15:restartNumberingAfterBreak="0">
    <w:nsid w:val="1BF9594D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940EE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B0549"/>
    <w:multiLevelType w:val="hybridMultilevel"/>
    <w:tmpl w:val="F7003DDC"/>
    <w:lvl w:ilvl="0" w:tplc="91F4E9AE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0581812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42BBF"/>
    <w:multiLevelType w:val="singleLevel"/>
    <w:tmpl w:val="E4BEF3DC"/>
    <w:lvl w:ilvl="0">
      <w:start w:val="1"/>
      <w:numFmt w:val="decimal"/>
      <w:lvlText w:val="7.1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19" w15:restartNumberingAfterBreak="0">
    <w:nsid w:val="23B21107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9667D"/>
    <w:multiLevelType w:val="hybridMultilevel"/>
    <w:tmpl w:val="FC0CED3C"/>
    <w:lvl w:ilvl="0" w:tplc="D3B8F8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6B54CA"/>
    <w:multiLevelType w:val="singleLevel"/>
    <w:tmpl w:val="0EBA69E0"/>
    <w:lvl w:ilvl="0">
      <w:start w:val="6"/>
      <w:numFmt w:val="decimal"/>
      <w:lvlText w:val="4.%1."/>
      <w:legacy w:legacy="1" w:legacySpace="0" w:legacyIndent="699"/>
      <w:lvlJc w:val="left"/>
      <w:rPr>
        <w:rFonts w:ascii="Arial" w:hAnsi="Arial" w:cs="Arial" w:hint="default"/>
      </w:rPr>
    </w:lvl>
  </w:abstractNum>
  <w:abstractNum w:abstractNumId="22" w15:restartNumberingAfterBreak="0">
    <w:nsid w:val="25EA4E5F"/>
    <w:multiLevelType w:val="singleLevel"/>
    <w:tmpl w:val="CE344504"/>
    <w:lvl w:ilvl="0">
      <w:start w:val="1"/>
      <w:numFmt w:val="decimal"/>
      <w:lvlText w:val="6.3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23" w15:restartNumberingAfterBreak="0">
    <w:nsid w:val="288C2B73"/>
    <w:multiLevelType w:val="singleLevel"/>
    <w:tmpl w:val="3AA09B56"/>
    <w:lvl w:ilvl="0">
      <w:start w:val="3"/>
      <w:numFmt w:val="decimal"/>
      <w:lvlText w:val="3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24" w15:restartNumberingAfterBreak="0">
    <w:nsid w:val="2A897863"/>
    <w:multiLevelType w:val="singleLevel"/>
    <w:tmpl w:val="A080E634"/>
    <w:lvl w:ilvl="0">
      <w:start w:val="1"/>
      <w:numFmt w:val="decimal"/>
      <w:lvlText w:val="4.11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25" w15:restartNumberingAfterBreak="0">
    <w:nsid w:val="2D2A5022"/>
    <w:multiLevelType w:val="singleLevel"/>
    <w:tmpl w:val="DF125FE4"/>
    <w:lvl w:ilvl="0">
      <w:start w:val="1"/>
      <w:numFmt w:val="decimal"/>
      <w:lvlText w:val="5.2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26" w15:restartNumberingAfterBreak="0">
    <w:nsid w:val="2D5E2CD0"/>
    <w:multiLevelType w:val="singleLevel"/>
    <w:tmpl w:val="F2A09E0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3E33EB7"/>
    <w:multiLevelType w:val="multilevel"/>
    <w:tmpl w:val="84701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8" w15:restartNumberingAfterBreak="0">
    <w:nsid w:val="353B47C4"/>
    <w:multiLevelType w:val="singleLevel"/>
    <w:tmpl w:val="CB76E9B2"/>
    <w:lvl w:ilvl="0">
      <w:start w:val="4"/>
      <w:numFmt w:val="decimal"/>
      <w:lvlText w:val="2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29" w15:restartNumberingAfterBreak="0">
    <w:nsid w:val="35A669FF"/>
    <w:multiLevelType w:val="singleLevel"/>
    <w:tmpl w:val="47E6AC38"/>
    <w:lvl w:ilvl="0">
      <w:start w:val="1"/>
      <w:numFmt w:val="decimal"/>
      <w:lvlText w:val="1.7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30" w15:restartNumberingAfterBreak="0">
    <w:nsid w:val="3E837A07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D64210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8262A95"/>
    <w:multiLevelType w:val="singleLevel"/>
    <w:tmpl w:val="16180422"/>
    <w:lvl w:ilvl="0">
      <w:start w:val="6"/>
      <w:numFmt w:val="decimal"/>
      <w:lvlText w:val="1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93836C3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D1340"/>
    <w:multiLevelType w:val="singleLevel"/>
    <w:tmpl w:val="51581B12"/>
    <w:lvl w:ilvl="0">
      <w:start w:val="1"/>
      <w:numFmt w:val="decimal"/>
      <w:lvlText w:val="5.3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35" w15:restartNumberingAfterBreak="0">
    <w:nsid w:val="4C5A62D6"/>
    <w:multiLevelType w:val="singleLevel"/>
    <w:tmpl w:val="9134E1E4"/>
    <w:lvl w:ilvl="0">
      <w:start w:val="2"/>
      <w:numFmt w:val="decimal"/>
      <w:lvlText w:val="1.5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4E334805"/>
    <w:multiLevelType w:val="singleLevel"/>
    <w:tmpl w:val="793C57DA"/>
    <w:lvl w:ilvl="0">
      <w:start w:val="1"/>
      <w:numFmt w:val="decimal"/>
      <w:lvlText w:val="6.%1."/>
      <w:legacy w:legacy="1" w:legacySpace="0" w:legacyIndent="699"/>
      <w:lvlJc w:val="left"/>
      <w:rPr>
        <w:rFonts w:ascii="Arial" w:hAnsi="Arial" w:cs="Arial" w:hint="default"/>
      </w:rPr>
    </w:lvl>
  </w:abstractNum>
  <w:abstractNum w:abstractNumId="37" w15:restartNumberingAfterBreak="0">
    <w:nsid w:val="559B5EFE"/>
    <w:multiLevelType w:val="singleLevel"/>
    <w:tmpl w:val="DFF6A0F4"/>
    <w:lvl w:ilvl="0">
      <w:start w:val="9"/>
      <w:numFmt w:val="decimal"/>
      <w:lvlText w:val="2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38" w15:restartNumberingAfterBreak="0">
    <w:nsid w:val="58B278A3"/>
    <w:multiLevelType w:val="singleLevel"/>
    <w:tmpl w:val="B1DA7042"/>
    <w:lvl w:ilvl="0">
      <w:start w:val="1"/>
      <w:numFmt w:val="decimal"/>
      <w:lvlText w:val="5.1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39" w15:restartNumberingAfterBreak="0">
    <w:nsid w:val="599C7683"/>
    <w:multiLevelType w:val="hybridMultilevel"/>
    <w:tmpl w:val="773E147A"/>
    <w:lvl w:ilvl="0" w:tplc="16F8AFF2">
      <w:start w:val="1"/>
      <w:numFmt w:val="decimal"/>
      <w:lvlText w:val="%1."/>
      <w:lvlJc w:val="left"/>
      <w:pPr>
        <w:ind w:left="975" w:hanging="61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2740B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F2B5B"/>
    <w:multiLevelType w:val="singleLevel"/>
    <w:tmpl w:val="1D303202"/>
    <w:lvl w:ilvl="0">
      <w:start w:val="7"/>
      <w:numFmt w:val="decimal"/>
      <w:lvlText w:val="3.%1."/>
      <w:legacy w:legacy="1" w:legacySpace="0" w:legacyIndent="699"/>
      <w:lvlJc w:val="left"/>
      <w:rPr>
        <w:rFonts w:ascii="Arial" w:hAnsi="Arial" w:cs="Arial" w:hint="default"/>
      </w:rPr>
    </w:lvl>
  </w:abstractNum>
  <w:abstractNum w:abstractNumId="42" w15:restartNumberingAfterBreak="0">
    <w:nsid w:val="5E553A4C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2465442"/>
    <w:multiLevelType w:val="singleLevel"/>
    <w:tmpl w:val="6CBCC47C"/>
    <w:lvl w:ilvl="0">
      <w:start w:val="2"/>
      <w:numFmt w:val="decimal"/>
      <w:lvlText w:val="6.2.%1."/>
      <w:legacy w:legacy="1" w:legacySpace="0" w:legacyIndent="706"/>
      <w:lvlJc w:val="left"/>
      <w:rPr>
        <w:rFonts w:ascii="Arial" w:hAnsi="Arial" w:cs="Arial" w:hint="default"/>
      </w:rPr>
    </w:lvl>
  </w:abstractNum>
  <w:abstractNum w:abstractNumId="44" w15:restartNumberingAfterBreak="0">
    <w:nsid w:val="67E15D3E"/>
    <w:multiLevelType w:val="hybridMultilevel"/>
    <w:tmpl w:val="D27A473A"/>
    <w:lvl w:ilvl="0" w:tplc="716475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E03A19"/>
    <w:multiLevelType w:val="singleLevel"/>
    <w:tmpl w:val="4588EFA6"/>
    <w:lvl w:ilvl="0">
      <w:start w:val="1"/>
      <w:numFmt w:val="decimal"/>
      <w:lvlText w:val="4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46" w15:restartNumberingAfterBreak="0">
    <w:nsid w:val="6D243D05"/>
    <w:multiLevelType w:val="singleLevel"/>
    <w:tmpl w:val="4F72590E"/>
    <w:lvl w:ilvl="0">
      <w:start w:val="7"/>
      <w:numFmt w:val="decimal"/>
      <w:lvlText w:val="5.3.%1."/>
      <w:legacy w:legacy="1" w:legacySpace="0" w:legacyIndent="684"/>
      <w:lvlJc w:val="left"/>
      <w:rPr>
        <w:rFonts w:ascii="Arial" w:hAnsi="Arial" w:cs="Arial" w:hint="default"/>
      </w:rPr>
    </w:lvl>
  </w:abstractNum>
  <w:abstractNum w:abstractNumId="47" w15:restartNumberingAfterBreak="0">
    <w:nsid w:val="6D7F7B2B"/>
    <w:multiLevelType w:val="singleLevel"/>
    <w:tmpl w:val="510CACE4"/>
    <w:lvl w:ilvl="0">
      <w:start w:val="1"/>
      <w:numFmt w:val="decimal"/>
      <w:lvlText w:val="1.1.%1."/>
      <w:legacy w:legacy="1" w:legacySpace="0" w:legacyIndent="69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48" w15:restartNumberingAfterBreak="0">
    <w:nsid w:val="73B944CF"/>
    <w:multiLevelType w:val="hybridMultilevel"/>
    <w:tmpl w:val="C306372A"/>
    <w:lvl w:ilvl="0" w:tplc="2FB823B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D541BF"/>
    <w:multiLevelType w:val="singleLevel"/>
    <w:tmpl w:val="A906B832"/>
    <w:lvl w:ilvl="0">
      <w:start w:val="1"/>
      <w:numFmt w:val="decimal"/>
      <w:lvlText w:val="1.5.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0" w15:restartNumberingAfterBreak="0">
    <w:nsid w:val="765F6EA7"/>
    <w:multiLevelType w:val="hybridMultilevel"/>
    <w:tmpl w:val="AD0C1448"/>
    <w:lvl w:ilvl="0" w:tplc="3F6C9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6D5E59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3311B1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663A20"/>
    <w:multiLevelType w:val="singleLevel"/>
    <w:tmpl w:val="1AEAE356"/>
    <w:lvl w:ilvl="0">
      <w:start w:val="6"/>
      <w:numFmt w:val="decimal"/>
      <w:lvlText w:val="2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54" w15:restartNumberingAfterBreak="0">
    <w:nsid w:val="792A0D5A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6976FA"/>
    <w:multiLevelType w:val="hybridMultilevel"/>
    <w:tmpl w:val="59765A8A"/>
    <w:lvl w:ilvl="0" w:tplc="91F4E9A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C8067E"/>
    <w:multiLevelType w:val="singleLevel"/>
    <w:tmpl w:val="790C5014"/>
    <w:lvl w:ilvl="0">
      <w:start w:val="1"/>
      <w:numFmt w:val="decimal"/>
      <w:lvlText w:val="5.4.%1."/>
      <w:legacy w:legacy="1" w:legacySpace="0" w:legacyIndent="691"/>
      <w:lvlJc w:val="left"/>
      <w:rPr>
        <w:rFonts w:ascii="Arial" w:hAnsi="Arial" w:cs="Arial" w:hint="default"/>
      </w:rPr>
    </w:lvl>
  </w:abstractNum>
  <w:abstractNum w:abstractNumId="57" w15:restartNumberingAfterBreak="0">
    <w:nsid w:val="7F803080"/>
    <w:multiLevelType w:val="singleLevel"/>
    <w:tmpl w:val="D332E280"/>
    <w:lvl w:ilvl="0">
      <w:start w:val="1"/>
      <w:numFmt w:val="decimal"/>
      <w:lvlText w:val="8.%1."/>
      <w:legacy w:legacy="1" w:legacySpace="0" w:legacyIndent="670"/>
      <w:lvlJc w:val="left"/>
      <w:rPr>
        <w:rFonts w:ascii="Arial" w:hAnsi="Arial" w:cs="Arial" w:hint="default"/>
      </w:rPr>
    </w:lvl>
  </w:abstractNum>
  <w:num w:numId="1">
    <w:abstractNumId w:val="47"/>
  </w:num>
  <w:num w:numId="2">
    <w:abstractNumId w:val="26"/>
  </w:num>
  <w:num w:numId="3">
    <w:abstractNumId w:val="35"/>
  </w:num>
  <w:num w:numId="4">
    <w:abstractNumId w:val="32"/>
  </w:num>
  <w:num w:numId="5">
    <w:abstractNumId w:val="29"/>
  </w:num>
  <w:num w:numId="6">
    <w:abstractNumId w:val="28"/>
  </w:num>
  <w:num w:numId="7">
    <w:abstractNumId w:val="53"/>
  </w:num>
  <w:num w:numId="8">
    <w:abstractNumId w:val="0"/>
    <w:lvlOverride w:ilvl="0">
      <w:lvl w:ilvl="0">
        <w:numFmt w:val="bullet"/>
        <w:lvlText w:val="-"/>
        <w:legacy w:legacy="1" w:legacySpace="0" w:legacyIndent="345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Arial" w:hAnsi="Arial" w:hint="default"/>
        </w:rPr>
      </w:lvl>
    </w:lvlOverride>
  </w:num>
  <w:num w:numId="10">
    <w:abstractNumId w:val="37"/>
  </w:num>
  <w:num w:numId="11">
    <w:abstractNumId w:val="23"/>
  </w:num>
  <w:num w:numId="12">
    <w:abstractNumId w:val="41"/>
  </w:num>
  <w:num w:numId="13">
    <w:abstractNumId w:val="45"/>
  </w:num>
  <w:num w:numId="14">
    <w:abstractNumId w:val="12"/>
  </w:num>
  <w:num w:numId="15">
    <w:abstractNumId w:val="21"/>
  </w:num>
  <w:num w:numId="16">
    <w:abstractNumId w:val="24"/>
  </w:num>
  <w:num w:numId="17">
    <w:abstractNumId w:val="4"/>
  </w:num>
  <w:num w:numId="1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19">
    <w:abstractNumId w:val="38"/>
  </w:num>
  <w:num w:numId="20">
    <w:abstractNumId w:val="7"/>
  </w:num>
  <w:num w:numId="21">
    <w:abstractNumId w:val="25"/>
  </w:num>
  <w:num w:numId="22">
    <w:abstractNumId w:val="13"/>
  </w:num>
  <w:num w:numId="23">
    <w:abstractNumId w:val="34"/>
  </w:num>
  <w:num w:numId="24">
    <w:abstractNumId w:val="46"/>
  </w:num>
  <w:num w:numId="25">
    <w:abstractNumId w:val="56"/>
  </w:num>
  <w:num w:numId="26">
    <w:abstractNumId w:val="36"/>
  </w:num>
  <w:num w:numId="27">
    <w:abstractNumId w:val="43"/>
  </w:num>
  <w:num w:numId="28">
    <w:abstractNumId w:val="22"/>
  </w:num>
  <w:num w:numId="29">
    <w:abstractNumId w:val="5"/>
  </w:num>
  <w:num w:numId="30">
    <w:abstractNumId w:val="1"/>
  </w:num>
  <w:num w:numId="31">
    <w:abstractNumId w:val="18"/>
  </w:num>
  <w:num w:numId="32">
    <w:abstractNumId w:val="57"/>
  </w:num>
  <w:num w:numId="33">
    <w:abstractNumId w:val="49"/>
  </w:num>
  <w:num w:numId="34">
    <w:abstractNumId w:val="3"/>
  </w:num>
  <w:num w:numId="35">
    <w:abstractNumId w:val="39"/>
  </w:num>
  <w:num w:numId="36">
    <w:abstractNumId w:val="30"/>
  </w:num>
  <w:num w:numId="37">
    <w:abstractNumId w:val="42"/>
  </w:num>
  <w:num w:numId="38">
    <w:abstractNumId w:val="10"/>
  </w:num>
  <w:num w:numId="39">
    <w:abstractNumId w:val="51"/>
  </w:num>
  <w:num w:numId="40">
    <w:abstractNumId w:val="17"/>
  </w:num>
  <w:num w:numId="41">
    <w:abstractNumId w:val="2"/>
  </w:num>
  <w:num w:numId="42">
    <w:abstractNumId w:val="8"/>
  </w:num>
  <w:num w:numId="43">
    <w:abstractNumId w:val="14"/>
  </w:num>
  <w:num w:numId="44">
    <w:abstractNumId w:val="15"/>
  </w:num>
  <w:num w:numId="45">
    <w:abstractNumId w:val="11"/>
  </w:num>
  <w:num w:numId="46">
    <w:abstractNumId w:val="40"/>
  </w:num>
  <w:num w:numId="47">
    <w:abstractNumId w:val="6"/>
  </w:num>
  <w:num w:numId="48">
    <w:abstractNumId w:val="52"/>
  </w:num>
  <w:num w:numId="49">
    <w:abstractNumId w:val="54"/>
  </w:num>
  <w:num w:numId="50">
    <w:abstractNumId w:val="33"/>
  </w:num>
  <w:num w:numId="51">
    <w:abstractNumId w:val="50"/>
  </w:num>
  <w:num w:numId="52">
    <w:abstractNumId w:val="9"/>
  </w:num>
  <w:num w:numId="53">
    <w:abstractNumId w:val="31"/>
  </w:num>
  <w:num w:numId="54">
    <w:abstractNumId w:val="19"/>
  </w:num>
  <w:num w:numId="55">
    <w:abstractNumId w:val="55"/>
  </w:num>
  <w:num w:numId="56">
    <w:abstractNumId w:val="16"/>
  </w:num>
  <w:num w:numId="57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20"/>
  </w:num>
  <w:num w:numId="59">
    <w:abstractNumId w:val="44"/>
  </w:num>
  <w:num w:numId="60">
    <w:abstractNumId w:val="48"/>
  </w:num>
  <w:num w:numId="61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proofState w:spelling="clean" w:grammar="clean"/>
  <w:defaultTabStop w:val="83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A4"/>
    <w:rsid w:val="00000267"/>
    <w:rsid w:val="00012113"/>
    <w:rsid w:val="00013618"/>
    <w:rsid w:val="0001386B"/>
    <w:rsid w:val="00014F8D"/>
    <w:rsid w:val="0002360A"/>
    <w:rsid w:val="000236E9"/>
    <w:rsid w:val="0002561E"/>
    <w:rsid w:val="00044F5D"/>
    <w:rsid w:val="000565E4"/>
    <w:rsid w:val="00057A82"/>
    <w:rsid w:val="00063042"/>
    <w:rsid w:val="000673D2"/>
    <w:rsid w:val="00081E72"/>
    <w:rsid w:val="000964C2"/>
    <w:rsid w:val="000A1563"/>
    <w:rsid w:val="000D44B2"/>
    <w:rsid w:val="000E4E6D"/>
    <w:rsid w:val="000E70A5"/>
    <w:rsid w:val="000E7B0F"/>
    <w:rsid w:val="000E7B8C"/>
    <w:rsid w:val="000F7FD0"/>
    <w:rsid w:val="00103E76"/>
    <w:rsid w:val="00110DDC"/>
    <w:rsid w:val="00115027"/>
    <w:rsid w:val="001234DD"/>
    <w:rsid w:val="00132EB2"/>
    <w:rsid w:val="001356D8"/>
    <w:rsid w:val="00144AD3"/>
    <w:rsid w:val="00151D5B"/>
    <w:rsid w:val="00164777"/>
    <w:rsid w:val="00164C9F"/>
    <w:rsid w:val="00177090"/>
    <w:rsid w:val="00183074"/>
    <w:rsid w:val="00183D76"/>
    <w:rsid w:val="00184798"/>
    <w:rsid w:val="00186F5C"/>
    <w:rsid w:val="00192989"/>
    <w:rsid w:val="001B5E5F"/>
    <w:rsid w:val="001B6433"/>
    <w:rsid w:val="001C5365"/>
    <w:rsid w:val="001E77AD"/>
    <w:rsid w:val="0020026F"/>
    <w:rsid w:val="00201974"/>
    <w:rsid w:val="0020549A"/>
    <w:rsid w:val="00213091"/>
    <w:rsid w:val="00224375"/>
    <w:rsid w:val="002759B0"/>
    <w:rsid w:val="00276C10"/>
    <w:rsid w:val="00282F20"/>
    <w:rsid w:val="0028786C"/>
    <w:rsid w:val="002926B2"/>
    <w:rsid w:val="002939A2"/>
    <w:rsid w:val="002A1478"/>
    <w:rsid w:val="002A4B13"/>
    <w:rsid w:val="002B6190"/>
    <w:rsid w:val="002B72CF"/>
    <w:rsid w:val="002B76B8"/>
    <w:rsid w:val="002C03E4"/>
    <w:rsid w:val="002C11FB"/>
    <w:rsid w:val="002C4B5A"/>
    <w:rsid w:val="002D5D19"/>
    <w:rsid w:val="002F24C5"/>
    <w:rsid w:val="00305F6E"/>
    <w:rsid w:val="003117AA"/>
    <w:rsid w:val="00313D3E"/>
    <w:rsid w:val="00325A21"/>
    <w:rsid w:val="0032627A"/>
    <w:rsid w:val="0032698F"/>
    <w:rsid w:val="00330EC5"/>
    <w:rsid w:val="0033523B"/>
    <w:rsid w:val="0034411E"/>
    <w:rsid w:val="00346165"/>
    <w:rsid w:val="00354FE7"/>
    <w:rsid w:val="003605B5"/>
    <w:rsid w:val="003606C1"/>
    <w:rsid w:val="00360C3B"/>
    <w:rsid w:val="00370F80"/>
    <w:rsid w:val="00384AAA"/>
    <w:rsid w:val="00387A4E"/>
    <w:rsid w:val="00394559"/>
    <w:rsid w:val="003A33EC"/>
    <w:rsid w:val="003B533A"/>
    <w:rsid w:val="003D69F6"/>
    <w:rsid w:val="003E22F0"/>
    <w:rsid w:val="003E4574"/>
    <w:rsid w:val="003F414A"/>
    <w:rsid w:val="003F4D29"/>
    <w:rsid w:val="003F5C75"/>
    <w:rsid w:val="003F71A4"/>
    <w:rsid w:val="00404596"/>
    <w:rsid w:val="0040477D"/>
    <w:rsid w:val="004103A7"/>
    <w:rsid w:val="004256A1"/>
    <w:rsid w:val="00425F98"/>
    <w:rsid w:val="00430898"/>
    <w:rsid w:val="0043455B"/>
    <w:rsid w:val="00441A1A"/>
    <w:rsid w:val="00444AA1"/>
    <w:rsid w:val="004654AF"/>
    <w:rsid w:val="00471A65"/>
    <w:rsid w:val="004928AF"/>
    <w:rsid w:val="004935DE"/>
    <w:rsid w:val="004A5B07"/>
    <w:rsid w:val="004B6F47"/>
    <w:rsid w:val="004C6167"/>
    <w:rsid w:val="004D4FC8"/>
    <w:rsid w:val="004D5566"/>
    <w:rsid w:val="004D59FC"/>
    <w:rsid w:val="004E2D11"/>
    <w:rsid w:val="004F4BCA"/>
    <w:rsid w:val="004F7555"/>
    <w:rsid w:val="00513F20"/>
    <w:rsid w:val="00524C76"/>
    <w:rsid w:val="0053202D"/>
    <w:rsid w:val="005366E3"/>
    <w:rsid w:val="00551314"/>
    <w:rsid w:val="00551D87"/>
    <w:rsid w:val="005522DD"/>
    <w:rsid w:val="00556E38"/>
    <w:rsid w:val="00562B01"/>
    <w:rsid w:val="00563992"/>
    <w:rsid w:val="0056550A"/>
    <w:rsid w:val="00571241"/>
    <w:rsid w:val="00571F9F"/>
    <w:rsid w:val="0057568D"/>
    <w:rsid w:val="00575C93"/>
    <w:rsid w:val="005A314C"/>
    <w:rsid w:val="005B0BC5"/>
    <w:rsid w:val="005C372E"/>
    <w:rsid w:val="005D338A"/>
    <w:rsid w:val="005D7B90"/>
    <w:rsid w:val="005E1669"/>
    <w:rsid w:val="005E27FC"/>
    <w:rsid w:val="005E3D5C"/>
    <w:rsid w:val="005E7D9F"/>
    <w:rsid w:val="005F1B5C"/>
    <w:rsid w:val="00601547"/>
    <w:rsid w:val="00602A74"/>
    <w:rsid w:val="006057B3"/>
    <w:rsid w:val="00606265"/>
    <w:rsid w:val="006213F5"/>
    <w:rsid w:val="00625F6B"/>
    <w:rsid w:val="006355E2"/>
    <w:rsid w:val="00641FD8"/>
    <w:rsid w:val="00643B20"/>
    <w:rsid w:val="00644AE7"/>
    <w:rsid w:val="00645137"/>
    <w:rsid w:val="00654848"/>
    <w:rsid w:val="006556B6"/>
    <w:rsid w:val="00662780"/>
    <w:rsid w:val="00674CC9"/>
    <w:rsid w:val="00676D19"/>
    <w:rsid w:val="0068362D"/>
    <w:rsid w:val="00683A61"/>
    <w:rsid w:val="00695988"/>
    <w:rsid w:val="00695B3B"/>
    <w:rsid w:val="00695CC8"/>
    <w:rsid w:val="006974E1"/>
    <w:rsid w:val="006A0E71"/>
    <w:rsid w:val="006A442D"/>
    <w:rsid w:val="006B12C4"/>
    <w:rsid w:val="006B66AB"/>
    <w:rsid w:val="006C692A"/>
    <w:rsid w:val="006D3B10"/>
    <w:rsid w:val="006E00BE"/>
    <w:rsid w:val="007113D2"/>
    <w:rsid w:val="007126F1"/>
    <w:rsid w:val="007150BA"/>
    <w:rsid w:val="00727A4A"/>
    <w:rsid w:val="00727EF5"/>
    <w:rsid w:val="00732706"/>
    <w:rsid w:val="00744573"/>
    <w:rsid w:val="007467A3"/>
    <w:rsid w:val="00746883"/>
    <w:rsid w:val="0076041D"/>
    <w:rsid w:val="0076615B"/>
    <w:rsid w:val="00780E0F"/>
    <w:rsid w:val="00782C80"/>
    <w:rsid w:val="00794029"/>
    <w:rsid w:val="00797249"/>
    <w:rsid w:val="007A3D9E"/>
    <w:rsid w:val="007E76AF"/>
    <w:rsid w:val="00810AF5"/>
    <w:rsid w:val="00820AC1"/>
    <w:rsid w:val="00824202"/>
    <w:rsid w:val="008264E9"/>
    <w:rsid w:val="00826AAA"/>
    <w:rsid w:val="008336F7"/>
    <w:rsid w:val="00836F44"/>
    <w:rsid w:val="00837A8F"/>
    <w:rsid w:val="0084154E"/>
    <w:rsid w:val="00842202"/>
    <w:rsid w:val="00855E5F"/>
    <w:rsid w:val="00880ADC"/>
    <w:rsid w:val="00881B86"/>
    <w:rsid w:val="00897F13"/>
    <w:rsid w:val="008E0564"/>
    <w:rsid w:val="008E3048"/>
    <w:rsid w:val="008F2F47"/>
    <w:rsid w:val="0090461B"/>
    <w:rsid w:val="009121B4"/>
    <w:rsid w:val="009138B3"/>
    <w:rsid w:val="0091754C"/>
    <w:rsid w:val="00930C8F"/>
    <w:rsid w:val="009534A8"/>
    <w:rsid w:val="00953545"/>
    <w:rsid w:val="009570F6"/>
    <w:rsid w:val="00970469"/>
    <w:rsid w:val="00976809"/>
    <w:rsid w:val="009875BF"/>
    <w:rsid w:val="00991509"/>
    <w:rsid w:val="009A075D"/>
    <w:rsid w:val="009A7358"/>
    <w:rsid w:val="009B0F60"/>
    <w:rsid w:val="009B1499"/>
    <w:rsid w:val="009B6A90"/>
    <w:rsid w:val="009C6EA5"/>
    <w:rsid w:val="009E044B"/>
    <w:rsid w:val="009E6570"/>
    <w:rsid w:val="00A23BB4"/>
    <w:rsid w:val="00A2430B"/>
    <w:rsid w:val="00A27CD1"/>
    <w:rsid w:val="00A40C82"/>
    <w:rsid w:val="00A44A1E"/>
    <w:rsid w:val="00A453AD"/>
    <w:rsid w:val="00A564EA"/>
    <w:rsid w:val="00A577AB"/>
    <w:rsid w:val="00A66B6A"/>
    <w:rsid w:val="00A81BC8"/>
    <w:rsid w:val="00A903F7"/>
    <w:rsid w:val="00A94274"/>
    <w:rsid w:val="00AB1F16"/>
    <w:rsid w:val="00AB3556"/>
    <w:rsid w:val="00AC0E08"/>
    <w:rsid w:val="00AC5DC2"/>
    <w:rsid w:val="00AD1690"/>
    <w:rsid w:val="00AD1ABC"/>
    <w:rsid w:val="00AE3E3C"/>
    <w:rsid w:val="00B15A90"/>
    <w:rsid w:val="00B24237"/>
    <w:rsid w:val="00B27ECC"/>
    <w:rsid w:val="00B353D5"/>
    <w:rsid w:val="00B42D60"/>
    <w:rsid w:val="00B44EF9"/>
    <w:rsid w:val="00B549CA"/>
    <w:rsid w:val="00B6259C"/>
    <w:rsid w:val="00B64130"/>
    <w:rsid w:val="00BA4CD3"/>
    <w:rsid w:val="00BA53E1"/>
    <w:rsid w:val="00BA6686"/>
    <w:rsid w:val="00BB3EEF"/>
    <w:rsid w:val="00BB66CA"/>
    <w:rsid w:val="00BC028F"/>
    <w:rsid w:val="00BC1DC6"/>
    <w:rsid w:val="00BC2AAA"/>
    <w:rsid w:val="00BD13C6"/>
    <w:rsid w:val="00BD2AD6"/>
    <w:rsid w:val="00BE48C3"/>
    <w:rsid w:val="00BF565B"/>
    <w:rsid w:val="00C01E33"/>
    <w:rsid w:val="00C038BE"/>
    <w:rsid w:val="00C149D6"/>
    <w:rsid w:val="00C207EA"/>
    <w:rsid w:val="00C3492E"/>
    <w:rsid w:val="00C36B1A"/>
    <w:rsid w:val="00C65E3C"/>
    <w:rsid w:val="00C72263"/>
    <w:rsid w:val="00C81A61"/>
    <w:rsid w:val="00C9272A"/>
    <w:rsid w:val="00CA49E5"/>
    <w:rsid w:val="00CB2EA3"/>
    <w:rsid w:val="00CC388E"/>
    <w:rsid w:val="00CC5FF5"/>
    <w:rsid w:val="00CE2BCF"/>
    <w:rsid w:val="00CF399D"/>
    <w:rsid w:val="00CF5CA1"/>
    <w:rsid w:val="00CF790E"/>
    <w:rsid w:val="00D05188"/>
    <w:rsid w:val="00D11020"/>
    <w:rsid w:val="00D15A39"/>
    <w:rsid w:val="00D1723A"/>
    <w:rsid w:val="00D22692"/>
    <w:rsid w:val="00D53EFD"/>
    <w:rsid w:val="00D555BA"/>
    <w:rsid w:val="00D740E5"/>
    <w:rsid w:val="00D7660C"/>
    <w:rsid w:val="00D82501"/>
    <w:rsid w:val="00DA21AF"/>
    <w:rsid w:val="00DA297A"/>
    <w:rsid w:val="00DA3E43"/>
    <w:rsid w:val="00DB5629"/>
    <w:rsid w:val="00DC21D3"/>
    <w:rsid w:val="00DC288F"/>
    <w:rsid w:val="00DC2EF6"/>
    <w:rsid w:val="00DC4921"/>
    <w:rsid w:val="00DD384A"/>
    <w:rsid w:val="00DD4935"/>
    <w:rsid w:val="00DD54BF"/>
    <w:rsid w:val="00E033B9"/>
    <w:rsid w:val="00E06CC5"/>
    <w:rsid w:val="00E14EE6"/>
    <w:rsid w:val="00E24356"/>
    <w:rsid w:val="00E26B2C"/>
    <w:rsid w:val="00E60A64"/>
    <w:rsid w:val="00E778B5"/>
    <w:rsid w:val="00E84A19"/>
    <w:rsid w:val="00EA3676"/>
    <w:rsid w:val="00EB382C"/>
    <w:rsid w:val="00EB47E9"/>
    <w:rsid w:val="00ED2F9E"/>
    <w:rsid w:val="00EE4957"/>
    <w:rsid w:val="00EF355D"/>
    <w:rsid w:val="00F03D4D"/>
    <w:rsid w:val="00F12B95"/>
    <w:rsid w:val="00F31146"/>
    <w:rsid w:val="00F427CD"/>
    <w:rsid w:val="00F551D3"/>
    <w:rsid w:val="00F66379"/>
    <w:rsid w:val="00F67265"/>
    <w:rsid w:val="00F72D17"/>
    <w:rsid w:val="00F7654B"/>
    <w:rsid w:val="00F8050A"/>
    <w:rsid w:val="00F83A02"/>
    <w:rsid w:val="00F84EC7"/>
    <w:rsid w:val="00FA1621"/>
    <w:rsid w:val="00FA47BF"/>
    <w:rsid w:val="00FA7B0E"/>
    <w:rsid w:val="00FB6D3B"/>
    <w:rsid w:val="00FC707E"/>
    <w:rsid w:val="00FD2C4B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3F8319-5AE0-453E-9C2D-CA90F976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D4D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32698F"/>
    <w:pPr>
      <w:keepNext/>
      <w:autoSpaceDE/>
      <w:autoSpaceDN/>
      <w:adjustRightInd/>
      <w:spacing w:before="40" w:after="40"/>
      <w:outlineLvl w:val="0"/>
    </w:pPr>
    <w:rPr>
      <w:rFonts w:ascii="PetersburgCTT" w:eastAsia="Times New Roman" w:hAnsi="PetersburgCTT" w:cs="Times New Roman"/>
      <w:b/>
      <w:i/>
      <w:noProof/>
      <w:snapToGrid w:val="0"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794029"/>
    <w:pPr>
      <w:widowControl w:val="0"/>
      <w:overflowPunct w:val="0"/>
      <w:autoSpaceDE w:val="0"/>
      <w:autoSpaceDN w:val="0"/>
      <w:adjustRightInd w:val="0"/>
      <w:spacing w:after="0" w:line="280" w:lineRule="auto"/>
      <w:ind w:firstLine="700"/>
      <w:textAlignment w:val="baseline"/>
    </w:pPr>
    <w:rPr>
      <w:rFonts w:eastAsia="Times New Roman" w:hAnsi="Arial"/>
      <w:b/>
      <w:i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C6E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EA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121B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121B4"/>
  </w:style>
  <w:style w:type="character" w:customStyle="1" w:styleId="a8">
    <w:name w:val="Текст примечания Знак"/>
    <w:basedOn w:val="a0"/>
    <w:link w:val="a7"/>
    <w:uiPriority w:val="99"/>
    <w:rsid w:val="009121B4"/>
    <w:rPr>
      <w:rFonts w:hAnsi="Arial" w:cs="Arial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121B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121B4"/>
    <w:rPr>
      <w:rFonts w:hAnsi="Arial" w:cs="Arial"/>
      <w:b/>
      <w:bCs/>
      <w:sz w:val="20"/>
      <w:szCs w:val="20"/>
    </w:rPr>
  </w:style>
  <w:style w:type="paragraph" w:styleId="ab">
    <w:name w:val="Revision"/>
    <w:hidden/>
    <w:uiPriority w:val="99"/>
    <w:semiHidden/>
    <w:rsid w:val="00C038BE"/>
    <w:pPr>
      <w:spacing w:after="0" w:line="240" w:lineRule="auto"/>
    </w:pPr>
    <w:rPr>
      <w:rFonts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695B3B"/>
    <w:pPr>
      <w:ind w:left="720"/>
      <w:contextualSpacing/>
    </w:pPr>
  </w:style>
  <w:style w:type="paragraph" w:customStyle="1" w:styleId="11">
    <w:name w:val="???????1"/>
    <w:rsid w:val="00562B0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Placeholder Text"/>
    <w:basedOn w:val="a0"/>
    <w:uiPriority w:val="99"/>
    <w:semiHidden/>
    <w:rsid w:val="00D82501"/>
    <w:rPr>
      <w:color w:val="808080"/>
    </w:rPr>
  </w:style>
  <w:style w:type="table" w:customStyle="1" w:styleId="2">
    <w:name w:val="Календарь 2"/>
    <w:basedOn w:val="a1"/>
    <w:uiPriority w:val="99"/>
    <w:qFormat/>
    <w:rsid w:val="00D1723A"/>
    <w:pPr>
      <w:spacing w:after="0" w:line="240" w:lineRule="auto"/>
      <w:jc w:val="center"/>
    </w:pPr>
    <w:rPr>
      <w:rFonts w:asciiTheme="minorHAnsi" w:cstheme="minorBidi"/>
      <w:sz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e">
    <w:name w:val="Light List"/>
    <w:basedOn w:val="a1"/>
    <w:uiPriority w:val="61"/>
    <w:rsid w:val="00D1723A"/>
    <w:pPr>
      <w:spacing w:after="0" w:line="240" w:lineRule="auto"/>
    </w:pPr>
    <w:rPr>
      <w:rFonts w:asciiTheme="minorHAnsi" w:cstheme="min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2">
    <w:name w:val="Календарь 1"/>
    <w:basedOn w:val="a1"/>
    <w:uiPriority w:val="99"/>
    <w:qFormat/>
    <w:rsid w:val="00D1723A"/>
    <w:pPr>
      <w:spacing w:after="0" w:line="240" w:lineRule="auto"/>
    </w:pPr>
    <w:rPr>
      <w:rFonts w:asciiTheme="minorHAnsi" w:cstheme="minorBidi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10">
    <w:name w:val="Заголовок 1 Знак"/>
    <w:basedOn w:val="a0"/>
    <w:link w:val="1"/>
    <w:rsid w:val="0032698F"/>
    <w:rPr>
      <w:rFonts w:ascii="PetersburgCTT" w:eastAsia="Times New Roman" w:hAnsi="PetersburgCTT"/>
      <w:b/>
      <w:i/>
      <w:noProof/>
      <w:snapToGrid w:val="0"/>
      <w:color w:val="000000"/>
      <w:sz w:val="16"/>
      <w:szCs w:val="20"/>
    </w:rPr>
  </w:style>
  <w:style w:type="character" w:styleId="af">
    <w:name w:val="Intense Emphasis"/>
    <w:basedOn w:val="a0"/>
    <w:uiPriority w:val="21"/>
    <w:qFormat/>
    <w:rsid w:val="00E26B2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00445-C5E9-4C52-BB04-842764F80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FFC68E-6861-4E68-B94C-3B481FDD7C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1B007-85A3-4334-A1DE-35219713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VSK</Company>
  <LinksUpToDate>false</LinksUpToDate>
  <CharactersWithSpaces>14305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lavruhin</dc:creator>
  <cp:lastModifiedBy>Торопкина Юлиана Игоревна</cp:lastModifiedBy>
  <cp:revision>6</cp:revision>
  <cp:lastPrinted>2015-02-06T10:01:00Z</cp:lastPrinted>
  <dcterms:created xsi:type="dcterms:W3CDTF">2020-08-26T10:16:00Z</dcterms:created>
  <dcterms:modified xsi:type="dcterms:W3CDTF">2020-08-26T12:11:00Z</dcterms:modified>
</cp:coreProperties>
</file>