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DEF" w:rsidRPr="00FF0DEF" w:rsidRDefault="00FF0DEF" w:rsidP="00FF0DE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D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ДОПОЛНИТЕЛЬНОЕ СОГЛАШЕНИЕ № </w:t>
      </w:r>
      <w:r w:rsidR="00777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:rsidR="00FF0DEF" w:rsidRDefault="00FF0DEF" w:rsidP="007777A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777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сублицензионному договору № </w:t>
      </w:r>
      <w:r w:rsidR="007777A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WL</w:t>
      </w:r>
      <w:r w:rsidR="00777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/2020-1 от 29 декабря 2020 года.</w:t>
      </w:r>
    </w:p>
    <w:p w:rsidR="00BB2EE3" w:rsidRPr="00D01E30" w:rsidRDefault="00BB2EE3" w:rsidP="007777A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E30" w:rsidRDefault="00D01E30" w:rsidP="00D01E3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г. Энгельс </w:t>
      </w:r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F246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proofErr w:type="gramStart"/>
      <w:r w:rsidR="00F246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gramEnd"/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___» _________</w:t>
      </w:r>
      <w:r w:rsidR="009C3A67"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2021 года     </w:t>
      </w:r>
    </w:p>
    <w:p w:rsidR="009C3A67" w:rsidRPr="00D01E30" w:rsidRDefault="009C3A67" w:rsidP="00D01E3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1E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FF0DEF" w:rsidRDefault="00FF0DEF" w:rsidP="007C0702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D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Индивидуальный предприниматель Нестеров Андрей Викторович</w:t>
      </w:r>
      <w:r w:rsidRPr="00FF0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F70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FF0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ействующий на основании свидетельства о государственной регистрации 64 №002564743 от 27 мая 2008 г., ОГРНИП 308645314800063, именуемый в дальнейшем </w:t>
      </w:r>
      <w:r w:rsidRPr="005A00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5A008C" w:rsidRPr="005A00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Сублицензиар</w:t>
      </w:r>
      <w:r w:rsidRPr="005A00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FF0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одной стороны, </w:t>
      </w:r>
      <w:r w:rsidR="00777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7777A8" w:rsidRPr="009A27A2">
        <w:rPr>
          <w:rFonts w:ascii="Times New Roman" w:hAnsi="Times New Roman" w:cs="Times New Roman"/>
          <w:b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="005A008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A008C">
        <w:rPr>
          <w:rFonts w:ascii="Times New Roman" w:hAnsi="Times New Roman" w:cs="Times New Roman"/>
          <w:sz w:val="24"/>
          <w:szCs w:val="24"/>
        </w:rPr>
        <w:t xml:space="preserve">именуемое </w:t>
      </w:r>
      <w:r w:rsidR="007C0702">
        <w:rPr>
          <w:rFonts w:ascii="Times New Roman" w:hAnsi="Times New Roman" w:cs="Times New Roman"/>
          <w:sz w:val="24"/>
          <w:szCs w:val="24"/>
        </w:rPr>
        <w:t>в дальнейшем</w:t>
      </w:r>
      <w:r w:rsidR="007777A8" w:rsidRPr="007777A8">
        <w:rPr>
          <w:rFonts w:ascii="Times New Roman" w:hAnsi="Times New Roman" w:cs="Times New Roman"/>
          <w:sz w:val="24"/>
          <w:szCs w:val="24"/>
        </w:rPr>
        <w:t xml:space="preserve"> </w:t>
      </w:r>
      <w:r w:rsidR="005A008C">
        <w:rPr>
          <w:rFonts w:ascii="Times New Roman" w:hAnsi="Times New Roman" w:cs="Times New Roman"/>
          <w:sz w:val="24"/>
          <w:szCs w:val="24"/>
        </w:rPr>
        <w:t>«</w:t>
      </w:r>
      <w:r w:rsidR="007777A8" w:rsidRPr="007777A8">
        <w:rPr>
          <w:rFonts w:ascii="Times New Roman" w:hAnsi="Times New Roman" w:cs="Times New Roman"/>
          <w:b/>
          <w:sz w:val="24"/>
          <w:szCs w:val="24"/>
        </w:rPr>
        <w:t>Сублицензиат</w:t>
      </w:r>
      <w:r w:rsidR="005A008C">
        <w:rPr>
          <w:rFonts w:ascii="Times New Roman" w:hAnsi="Times New Roman" w:cs="Times New Roman"/>
          <w:b/>
          <w:sz w:val="24"/>
          <w:szCs w:val="24"/>
        </w:rPr>
        <w:t>»</w:t>
      </w:r>
      <w:r w:rsidR="007777A8" w:rsidRPr="007777A8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5A008C">
        <w:rPr>
          <w:rFonts w:ascii="Times New Roman" w:hAnsi="Times New Roman" w:cs="Times New Roman"/>
          <w:sz w:val="24"/>
          <w:szCs w:val="24"/>
        </w:rPr>
        <w:t>г</w:t>
      </w:r>
      <w:r w:rsidR="007777A8" w:rsidRPr="007777A8">
        <w:rPr>
          <w:rFonts w:ascii="Times New Roman" w:hAnsi="Times New Roman" w:cs="Times New Roman"/>
          <w:sz w:val="24"/>
          <w:szCs w:val="24"/>
        </w:rPr>
        <w:t>енерального директора Козина Сергея Валентиновича, действующего на основании Устава, в соответствии с Федеральным законом от 18 июля 2011 года № 223-ФЗ «О закупках товаров, работ, услуг отдельными видами юридических лиц» и п. п. 2.1.15  п.</w:t>
      </w:r>
      <w:r w:rsidR="003D73BD">
        <w:rPr>
          <w:rFonts w:ascii="Times New Roman" w:hAnsi="Times New Roman" w:cs="Times New Roman"/>
          <w:sz w:val="24"/>
          <w:szCs w:val="24"/>
        </w:rPr>
        <w:t xml:space="preserve"> </w:t>
      </w:r>
      <w:r w:rsidR="007777A8" w:rsidRPr="007777A8">
        <w:rPr>
          <w:rFonts w:ascii="Times New Roman" w:hAnsi="Times New Roman" w:cs="Times New Roman"/>
          <w:sz w:val="24"/>
          <w:szCs w:val="24"/>
        </w:rPr>
        <w:t>2.1 р.2 гл.</w:t>
      </w:r>
      <w:r w:rsidR="003D73BD">
        <w:rPr>
          <w:rFonts w:ascii="Times New Roman" w:hAnsi="Times New Roman" w:cs="Times New Roman"/>
          <w:sz w:val="24"/>
          <w:szCs w:val="24"/>
        </w:rPr>
        <w:t xml:space="preserve"> </w:t>
      </w:r>
      <w:r w:rsidR="007777A8" w:rsidRPr="007777A8">
        <w:rPr>
          <w:rFonts w:ascii="Times New Roman" w:hAnsi="Times New Roman" w:cs="Times New Roman"/>
          <w:sz w:val="24"/>
          <w:szCs w:val="24"/>
        </w:rPr>
        <w:t xml:space="preserve">17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</w:t>
      </w:r>
      <w:r w:rsidR="003D73BD">
        <w:rPr>
          <w:rFonts w:ascii="Times New Roman" w:hAnsi="Times New Roman" w:cs="Times New Roman"/>
          <w:sz w:val="24"/>
          <w:szCs w:val="24"/>
        </w:rPr>
        <w:t>11</w:t>
      </w:r>
      <w:r w:rsidR="007777A8" w:rsidRPr="007777A8">
        <w:rPr>
          <w:rFonts w:ascii="Times New Roman" w:hAnsi="Times New Roman" w:cs="Times New Roman"/>
          <w:sz w:val="24"/>
          <w:szCs w:val="24"/>
        </w:rPr>
        <w:t>/2</w:t>
      </w:r>
      <w:r w:rsidR="003D73BD">
        <w:rPr>
          <w:rFonts w:ascii="Times New Roman" w:hAnsi="Times New Roman" w:cs="Times New Roman"/>
          <w:sz w:val="24"/>
          <w:szCs w:val="24"/>
        </w:rPr>
        <w:t>1</w:t>
      </w:r>
      <w:r w:rsidR="007777A8" w:rsidRPr="007777A8">
        <w:rPr>
          <w:rFonts w:ascii="Times New Roman" w:hAnsi="Times New Roman" w:cs="Times New Roman"/>
          <w:sz w:val="24"/>
          <w:szCs w:val="24"/>
        </w:rPr>
        <w:t xml:space="preserve"> от </w:t>
      </w:r>
      <w:r w:rsidR="003D73BD">
        <w:rPr>
          <w:rFonts w:ascii="Times New Roman" w:hAnsi="Times New Roman" w:cs="Times New Roman"/>
          <w:sz w:val="24"/>
          <w:szCs w:val="24"/>
        </w:rPr>
        <w:t>23</w:t>
      </w:r>
      <w:r w:rsidR="007777A8" w:rsidRPr="007777A8">
        <w:rPr>
          <w:rFonts w:ascii="Times New Roman" w:hAnsi="Times New Roman" w:cs="Times New Roman"/>
          <w:sz w:val="24"/>
          <w:szCs w:val="24"/>
        </w:rPr>
        <w:t xml:space="preserve"> </w:t>
      </w:r>
      <w:r w:rsidR="003D73BD">
        <w:rPr>
          <w:rFonts w:ascii="Times New Roman" w:hAnsi="Times New Roman" w:cs="Times New Roman"/>
          <w:sz w:val="24"/>
          <w:szCs w:val="24"/>
        </w:rPr>
        <w:t>июн</w:t>
      </w:r>
      <w:r w:rsidR="007777A8" w:rsidRPr="007777A8">
        <w:rPr>
          <w:rFonts w:ascii="Times New Roman" w:hAnsi="Times New Roman" w:cs="Times New Roman"/>
          <w:sz w:val="24"/>
          <w:szCs w:val="24"/>
        </w:rPr>
        <w:t>я 202</w:t>
      </w:r>
      <w:r w:rsidR="003D73BD">
        <w:rPr>
          <w:rFonts w:ascii="Times New Roman" w:hAnsi="Times New Roman" w:cs="Times New Roman"/>
          <w:sz w:val="24"/>
          <w:szCs w:val="24"/>
        </w:rPr>
        <w:t>1</w:t>
      </w:r>
      <w:r w:rsidR="007777A8" w:rsidRPr="007777A8">
        <w:rPr>
          <w:rFonts w:ascii="Times New Roman" w:hAnsi="Times New Roman" w:cs="Times New Roman"/>
          <w:sz w:val="24"/>
          <w:szCs w:val="24"/>
        </w:rPr>
        <w:t xml:space="preserve"> года)</w:t>
      </w:r>
      <w:r w:rsidR="007777A8">
        <w:rPr>
          <w:rFonts w:ascii="Times New Roman" w:hAnsi="Times New Roman" w:cs="Times New Roman"/>
          <w:sz w:val="24"/>
          <w:szCs w:val="24"/>
        </w:rPr>
        <w:t>, с другой стороны</w:t>
      </w:r>
      <w:r w:rsidR="004F4912">
        <w:rPr>
          <w:rFonts w:ascii="Times New Roman" w:hAnsi="Times New Roman" w:cs="Times New Roman"/>
          <w:sz w:val="24"/>
          <w:szCs w:val="24"/>
        </w:rPr>
        <w:t xml:space="preserve">, </w:t>
      </w:r>
      <w:r w:rsidRPr="00777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заключили настоящее дополнительное соглашение</w:t>
      </w:r>
      <w:r w:rsidR="004F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777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4912" w:rsidRPr="009A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сублицензионно</w:t>
      </w:r>
      <w:r w:rsidR="004F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r w:rsidR="004F4912" w:rsidRPr="009A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</w:t>
      </w:r>
      <w:r w:rsidR="004F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F4912" w:rsidRPr="009A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4F4912" w:rsidRPr="009A27A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WL</w:t>
      </w:r>
      <w:r w:rsidR="004F4912" w:rsidRPr="009A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/2020-1 от 29 декабря 2020 года</w:t>
      </w:r>
      <w:r w:rsidR="004F4912" w:rsidRPr="00777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– Договор) </w:t>
      </w:r>
      <w:r w:rsidRPr="00777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нижеследующем:</w:t>
      </w:r>
    </w:p>
    <w:p w:rsidR="007C0702" w:rsidRPr="007777A8" w:rsidRDefault="007C0702" w:rsidP="007C070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172" w:rsidRPr="002A2172" w:rsidRDefault="005764E3" w:rsidP="007C0702">
      <w:pPr>
        <w:pStyle w:val="a4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autoSpaceDE w:val="0"/>
        <w:spacing w:after="0" w:line="276" w:lineRule="auto"/>
        <w:ind w:left="0" w:firstLine="709"/>
        <w:jc w:val="both"/>
        <w:textDirection w:val="btLr"/>
        <w:textAlignment w:val="top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приобретением Сублицензиатом 25 дополнительных объектов мониторинга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Wialon</w:t>
      </w:r>
      <w:proofErr w:type="spellEnd"/>
      <w:r w:rsidRPr="00576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D6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ocal</w:t>
      </w:r>
      <w:r w:rsidR="000C6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соответствии с п</w:t>
      </w:r>
      <w:r w:rsidR="00291C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унктами</w:t>
      </w:r>
      <w:r w:rsidR="000C6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2.5</w:t>
      </w:r>
      <w:r w:rsidR="00320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246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0C6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2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Договора, </w:t>
      </w:r>
      <w:r w:rsidR="009C3A67" w:rsidRPr="009A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Стороны </w:t>
      </w:r>
      <w:r w:rsidR="007C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пришли к соглашению</w:t>
      </w:r>
      <w:r w:rsidR="009C3A67" w:rsidRPr="009A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изложить п. 3.1 </w:t>
      </w:r>
      <w:r w:rsidR="004F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="00FF0DEF" w:rsidRPr="009A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3A67" w:rsidRPr="009A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следующей редакции:</w:t>
      </w:r>
    </w:p>
    <w:p w:rsidR="004231CB" w:rsidRDefault="009C3A67" w:rsidP="00B87754">
      <w:pPr>
        <w:pStyle w:val="a4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autoSpaceDE w:val="0"/>
        <w:spacing w:after="0" w:line="276" w:lineRule="auto"/>
        <w:ind w:left="0" w:firstLine="567"/>
        <w:jc w:val="both"/>
        <w:textDirection w:val="btLr"/>
        <w:textAlignment w:val="top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A27A2">
        <w:rPr>
          <w:rFonts w:ascii="Times New Roman" w:hAnsi="Times New Roman" w:cs="Times New Roman"/>
          <w:color w:val="000000"/>
          <w:sz w:val="24"/>
          <w:szCs w:val="24"/>
        </w:rPr>
        <w:t xml:space="preserve">«3.1. </w:t>
      </w:r>
      <w:r w:rsidR="002A2172" w:rsidRPr="002A2172">
        <w:rPr>
          <w:rFonts w:ascii="Times New Roman" w:hAnsi="Times New Roman" w:cs="Times New Roman"/>
          <w:color w:val="000000"/>
          <w:sz w:val="24"/>
          <w:szCs w:val="24"/>
        </w:rPr>
        <w:t xml:space="preserve">Соглашение о величине договорной цены на предоставление простой неисключительной лицензии в течение срока действия </w:t>
      </w:r>
      <w:proofErr w:type="spellStart"/>
      <w:r w:rsidR="00C22E47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C22E47" w:rsidRPr="002A2172">
        <w:rPr>
          <w:rFonts w:ascii="Times New Roman" w:hAnsi="Times New Roman" w:cs="Times New Roman"/>
          <w:color w:val="000000"/>
          <w:sz w:val="24"/>
          <w:szCs w:val="24"/>
        </w:rPr>
        <w:t>ублицензионного</w:t>
      </w:r>
      <w:proofErr w:type="spellEnd"/>
      <w:r w:rsidR="002A2172" w:rsidRPr="002A2172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 № WL/2020-1</w:t>
      </w:r>
      <w:r w:rsidR="002A2172" w:rsidRPr="002A21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A2172" w:rsidRPr="002A2172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="00C22E47">
        <w:rPr>
          <w:rFonts w:ascii="Times New Roman" w:hAnsi="Times New Roman" w:cs="Times New Roman"/>
          <w:color w:val="000000"/>
          <w:sz w:val="24"/>
          <w:szCs w:val="24"/>
        </w:rPr>
        <w:t>29</w:t>
      </w:r>
      <w:r w:rsidR="002A2172" w:rsidRPr="002A2172">
        <w:rPr>
          <w:rFonts w:ascii="Times New Roman" w:hAnsi="Times New Roman" w:cs="Times New Roman"/>
          <w:color w:val="000000"/>
          <w:sz w:val="24"/>
          <w:szCs w:val="24"/>
        </w:rPr>
        <w:t>» декабря 2020</w:t>
      </w:r>
      <w:r w:rsidR="00C22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2172" w:rsidRPr="002A2172">
        <w:rPr>
          <w:rFonts w:ascii="Times New Roman" w:hAnsi="Times New Roman" w:cs="Times New Roman"/>
          <w:color w:val="000000"/>
          <w:sz w:val="24"/>
          <w:szCs w:val="24"/>
        </w:rPr>
        <w:t xml:space="preserve">г. одного экземпляра </w:t>
      </w:r>
      <w:proofErr w:type="spellStart"/>
      <w:r w:rsidR="002A2172" w:rsidRPr="002A2172">
        <w:rPr>
          <w:rFonts w:ascii="Times New Roman" w:hAnsi="Times New Roman" w:cs="Times New Roman"/>
          <w:color w:val="000000"/>
          <w:sz w:val="24"/>
          <w:szCs w:val="24"/>
        </w:rPr>
        <w:t>Wialon</w:t>
      </w:r>
      <w:proofErr w:type="spellEnd"/>
      <w:r w:rsidR="00C22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2172" w:rsidRPr="002A2172">
        <w:rPr>
          <w:rFonts w:ascii="Times New Roman" w:hAnsi="Times New Roman" w:cs="Times New Roman"/>
          <w:color w:val="000000"/>
          <w:sz w:val="24"/>
          <w:szCs w:val="24"/>
        </w:rPr>
        <w:t>согласован сторонами в Приложении № 1, являющемся неотъемлемой частью настоящего договора.</w:t>
      </w:r>
    </w:p>
    <w:p w:rsidR="00C22E47" w:rsidRPr="00B87754" w:rsidRDefault="00C22E47" w:rsidP="00B87754">
      <w:pPr>
        <w:pStyle w:val="a4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autoSpaceDE w:val="0"/>
        <w:spacing w:after="0" w:line="276" w:lineRule="auto"/>
        <w:ind w:left="0" w:firstLine="567"/>
        <w:jc w:val="both"/>
        <w:textDirection w:val="btLr"/>
        <w:textAlignment w:val="top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A27A2">
        <w:rPr>
          <w:rFonts w:ascii="Times New Roman" w:hAnsi="Times New Roman" w:cs="Times New Roman"/>
          <w:color w:val="000000"/>
          <w:sz w:val="24"/>
          <w:szCs w:val="24"/>
        </w:rPr>
        <w:t xml:space="preserve">Размер лицензионного вознаграждения за предоставление неисключительной лицензии на использование дополнительных пакетов и модулей (расширение конфигурации) </w:t>
      </w:r>
      <w:proofErr w:type="spellStart"/>
      <w:r w:rsidRPr="009A27A2">
        <w:rPr>
          <w:rFonts w:ascii="Times New Roman" w:hAnsi="Times New Roman" w:cs="Times New Roman"/>
          <w:color w:val="000000"/>
          <w:sz w:val="24"/>
          <w:szCs w:val="24"/>
        </w:rPr>
        <w:t>Wialon</w:t>
      </w:r>
      <w:proofErr w:type="spellEnd"/>
      <w:r w:rsidRPr="009A27A2">
        <w:rPr>
          <w:rFonts w:ascii="Times New Roman" w:hAnsi="Times New Roman" w:cs="Times New Roman"/>
          <w:color w:val="000000"/>
          <w:sz w:val="24"/>
          <w:szCs w:val="24"/>
        </w:rPr>
        <w:t>, согласован сторонами и приведен в Приложении №</w:t>
      </w:r>
      <w:r w:rsidR="00B877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27A2">
        <w:rPr>
          <w:rFonts w:ascii="Times New Roman" w:hAnsi="Times New Roman" w:cs="Times New Roman"/>
          <w:color w:val="000000"/>
          <w:sz w:val="24"/>
          <w:szCs w:val="24"/>
        </w:rPr>
        <w:t>2, являющемся неотъемлемой частью настоящего Договора.</w:t>
      </w:r>
    </w:p>
    <w:p w:rsidR="00235377" w:rsidRDefault="002A2172" w:rsidP="00F76FB8">
      <w:pPr>
        <w:pStyle w:val="a4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autoSpaceDE w:val="0"/>
        <w:spacing w:after="0" w:line="276" w:lineRule="auto"/>
        <w:ind w:left="0" w:firstLine="567"/>
        <w:jc w:val="both"/>
        <w:textDirection w:val="btLr"/>
        <w:textAlignment w:val="top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A2172">
        <w:rPr>
          <w:rFonts w:ascii="Times New Roman" w:hAnsi="Times New Roman" w:cs="Times New Roman"/>
          <w:color w:val="000000"/>
          <w:sz w:val="24"/>
          <w:szCs w:val="24"/>
        </w:rPr>
        <w:t>При продлении срока действия договора</w:t>
      </w:r>
      <w:r w:rsidR="00492B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2172">
        <w:rPr>
          <w:rFonts w:ascii="Times New Roman" w:hAnsi="Times New Roman" w:cs="Times New Roman"/>
          <w:color w:val="000000"/>
          <w:sz w:val="24"/>
          <w:szCs w:val="24"/>
        </w:rPr>
        <w:t>не подлежит повторной оплате</w:t>
      </w:r>
      <w:r w:rsidR="00492BE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A2172">
        <w:rPr>
          <w:rFonts w:ascii="Times New Roman" w:hAnsi="Times New Roman" w:cs="Times New Roman"/>
          <w:color w:val="000000"/>
          <w:sz w:val="24"/>
          <w:szCs w:val="24"/>
        </w:rPr>
        <w:t xml:space="preserve"> вне зависимости от количества таких продлений</w:t>
      </w:r>
      <w:r w:rsidR="00492BE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A2172">
        <w:rPr>
          <w:rFonts w:ascii="Times New Roman" w:hAnsi="Times New Roman" w:cs="Times New Roman"/>
          <w:color w:val="000000"/>
          <w:sz w:val="24"/>
          <w:szCs w:val="24"/>
        </w:rPr>
        <w:t xml:space="preserve"> только </w:t>
      </w:r>
      <w:r w:rsidR="004D1D51">
        <w:rPr>
          <w:rFonts w:ascii="Times New Roman" w:hAnsi="Times New Roman" w:cs="Times New Roman"/>
          <w:color w:val="000000"/>
          <w:sz w:val="24"/>
          <w:szCs w:val="24"/>
        </w:rPr>
        <w:t>стоимость неисключительной лицензии</w:t>
      </w:r>
      <w:r w:rsidR="0027525C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="004D1D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2172">
        <w:rPr>
          <w:rFonts w:ascii="Times New Roman" w:hAnsi="Times New Roman" w:cs="Times New Roman"/>
          <w:color w:val="000000"/>
          <w:sz w:val="24"/>
          <w:szCs w:val="24"/>
        </w:rPr>
        <w:t>текущ</w:t>
      </w:r>
      <w:r w:rsidR="0027525C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Pr="002A2172">
        <w:rPr>
          <w:rFonts w:ascii="Times New Roman" w:hAnsi="Times New Roman" w:cs="Times New Roman"/>
          <w:color w:val="000000"/>
          <w:sz w:val="24"/>
          <w:szCs w:val="24"/>
        </w:rPr>
        <w:t xml:space="preserve"> верси</w:t>
      </w:r>
      <w:r w:rsidR="0027525C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2A2172">
        <w:rPr>
          <w:rFonts w:ascii="Times New Roman" w:hAnsi="Times New Roman" w:cs="Times New Roman"/>
          <w:color w:val="000000"/>
          <w:sz w:val="24"/>
          <w:szCs w:val="24"/>
        </w:rPr>
        <w:t xml:space="preserve"> ПО</w:t>
      </w:r>
      <w:r w:rsidR="004231CB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0C3C23">
        <w:rPr>
          <w:rFonts w:ascii="Times New Roman" w:hAnsi="Times New Roman" w:cs="Times New Roman"/>
          <w:color w:val="000000"/>
          <w:sz w:val="24"/>
          <w:szCs w:val="24"/>
        </w:rPr>
        <w:t xml:space="preserve">в т. ч. </w:t>
      </w:r>
      <w:r w:rsidR="004231CB">
        <w:rPr>
          <w:rFonts w:ascii="Times New Roman" w:hAnsi="Times New Roman" w:cs="Times New Roman"/>
          <w:color w:val="000000"/>
          <w:sz w:val="24"/>
          <w:szCs w:val="24"/>
        </w:rPr>
        <w:t>пакет</w:t>
      </w:r>
      <w:r w:rsidR="000C3C2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4231CB">
        <w:rPr>
          <w:rFonts w:ascii="Times New Roman" w:hAnsi="Times New Roman" w:cs="Times New Roman"/>
          <w:color w:val="000000"/>
          <w:sz w:val="24"/>
          <w:szCs w:val="24"/>
        </w:rPr>
        <w:t>, модул</w:t>
      </w:r>
      <w:r w:rsidR="000C3C2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4231CB">
        <w:rPr>
          <w:rFonts w:ascii="Times New Roman" w:hAnsi="Times New Roman" w:cs="Times New Roman"/>
          <w:color w:val="000000"/>
          <w:sz w:val="24"/>
          <w:szCs w:val="24"/>
        </w:rPr>
        <w:t>, расширени</w:t>
      </w:r>
      <w:r w:rsidR="000C3C23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4231C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2A2172">
        <w:rPr>
          <w:rFonts w:ascii="Times New Roman" w:hAnsi="Times New Roman" w:cs="Times New Roman"/>
          <w:color w:val="000000"/>
          <w:sz w:val="24"/>
          <w:szCs w:val="24"/>
        </w:rPr>
        <w:t>, предоставленн</w:t>
      </w:r>
      <w:r w:rsidR="00AD725F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Pr="002A2172">
        <w:rPr>
          <w:rFonts w:ascii="Times New Roman" w:hAnsi="Times New Roman" w:cs="Times New Roman"/>
          <w:color w:val="000000"/>
          <w:sz w:val="24"/>
          <w:szCs w:val="24"/>
        </w:rPr>
        <w:t xml:space="preserve"> по данному договору. Следующая версия ПО</w:t>
      </w:r>
      <w:r w:rsidR="008A445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A2172">
        <w:rPr>
          <w:rFonts w:ascii="Times New Roman" w:hAnsi="Times New Roman" w:cs="Times New Roman"/>
          <w:color w:val="000000"/>
          <w:sz w:val="24"/>
          <w:szCs w:val="24"/>
        </w:rPr>
        <w:t>в соответствии с п. 3.5</w:t>
      </w:r>
      <w:r w:rsidR="008A445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A2172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предоставляется без взимания платы. Все последующие версии ПО предоставляются на условиях, предусмотренных пунктами 2.5 и 3.3 договора. Передача прав по лицензионному договору на территории РФ не облагается налогом на добавленную стоимость в соответствии с пп. 26 п. 2 ст. 149 НК РФ.</w:t>
      </w:r>
    </w:p>
    <w:p w:rsidR="009C3A67" w:rsidRPr="009A27A2" w:rsidRDefault="00F76FB8" w:rsidP="00F76FB8">
      <w:pPr>
        <w:pStyle w:val="a4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autoSpaceDE w:val="0"/>
        <w:spacing w:after="0" w:line="276" w:lineRule="auto"/>
        <w:ind w:left="0" w:firstLine="567"/>
        <w:jc w:val="both"/>
        <w:textDirection w:val="btLr"/>
        <w:textAlignment w:val="top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Общая стоимость неисключительных прав </w:t>
      </w:r>
      <w:r w:rsidR="00F96E9B">
        <w:rPr>
          <w:rFonts w:ascii="Times New Roman" w:hAnsi="Times New Roman" w:cs="Times New Roman"/>
          <w:color w:val="000000"/>
          <w:sz w:val="24"/>
          <w:szCs w:val="24"/>
        </w:rPr>
        <w:t>на ПО (пакето</w:t>
      </w:r>
      <w:r w:rsidR="00B83AA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96E9B">
        <w:rPr>
          <w:rFonts w:ascii="Times New Roman" w:hAnsi="Times New Roman" w:cs="Times New Roman"/>
          <w:color w:val="000000"/>
          <w:sz w:val="24"/>
          <w:szCs w:val="24"/>
        </w:rPr>
        <w:t>, модулей</w:t>
      </w:r>
      <w:r w:rsidR="00BC18B8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F96E9B">
        <w:rPr>
          <w:rFonts w:ascii="Times New Roman" w:hAnsi="Times New Roman" w:cs="Times New Roman"/>
          <w:color w:val="000000"/>
          <w:sz w:val="24"/>
          <w:szCs w:val="24"/>
        </w:rPr>
        <w:t xml:space="preserve"> расширений)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Договору </w:t>
      </w:r>
      <w:r w:rsidR="00215781">
        <w:rPr>
          <w:rFonts w:ascii="Times New Roman" w:hAnsi="Times New Roman" w:cs="Times New Roman"/>
          <w:color w:val="000000"/>
          <w:sz w:val="24"/>
          <w:szCs w:val="24"/>
        </w:rPr>
        <w:t xml:space="preserve">для Сублицензиата ограничена и не может превышать </w:t>
      </w:r>
      <w:r w:rsidR="006A3A2D" w:rsidRPr="006A3A2D">
        <w:rPr>
          <w:rFonts w:ascii="Times New Roman" w:hAnsi="Times New Roman" w:cs="Times New Roman"/>
          <w:color w:val="000000"/>
          <w:sz w:val="24"/>
          <w:szCs w:val="24"/>
        </w:rPr>
        <w:t>408</w:t>
      </w:r>
      <w:r w:rsidR="006A3A2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6A3A2D" w:rsidRPr="006A3A2D">
        <w:rPr>
          <w:rFonts w:ascii="Times New Roman" w:hAnsi="Times New Roman" w:cs="Times New Roman"/>
          <w:color w:val="000000"/>
          <w:sz w:val="24"/>
          <w:szCs w:val="24"/>
        </w:rPr>
        <w:t>000</w:t>
      </w:r>
      <w:r w:rsidR="006A3A2D">
        <w:rPr>
          <w:rFonts w:ascii="Times New Roman" w:hAnsi="Times New Roman" w:cs="Times New Roman"/>
          <w:color w:val="000000"/>
          <w:sz w:val="24"/>
          <w:szCs w:val="24"/>
        </w:rPr>
        <w:t xml:space="preserve"> (четыреста восемь тысяч) рублей 00 копеек.</w:t>
      </w:r>
      <w:r w:rsidR="003661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B6274">
        <w:rPr>
          <w:rFonts w:ascii="Times New Roman" w:hAnsi="Times New Roman" w:cs="Times New Roman"/>
          <w:color w:val="000000"/>
          <w:sz w:val="24"/>
          <w:szCs w:val="24"/>
        </w:rPr>
        <w:t>Платежи по договору сверх этой суммы не производятся.</w:t>
      </w:r>
      <w:r w:rsidR="009C3A67" w:rsidRPr="009A27A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24569D" w:rsidRDefault="0024569D" w:rsidP="00535A10">
      <w:pPr>
        <w:pStyle w:val="a4"/>
        <w:numPr>
          <w:ilvl w:val="0"/>
          <w:numId w:val="3"/>
        </w:numPr>
        <w:tabs>
          <w:tab w:val="left" w:pos="993"/>
        </w:tabs>
        <w:spacing w:before="120"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Дополнить договор Приложением № 2 в ре</w:t>
      </w:r>
      <w:r w:rsidR="007C4C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дакции приложения к настоящему дополнительному соглашению.</w:t>
      </w:r>
    </w:p>
    <w:p w:rsidR="00D11E85" w:rsidRPr="00D11E85" w:rsidRDefault="000A7437" w:rsidP="00535A10">
      <w:pPr>
        <w:pStyle w:val="a4"/>
        <w:numPr>
          <w:ilvl w:val="0"/>
          <w:numId w:val="3"/>
        </w:numPr>
        <w:tabs>
          <w:tab w:val="left" w:pos="993"/>
        </w:tabs>
        <w:spacing w:before="120"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11E85" w:rsidRPr="00D11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ные пункты договора, не затронутые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данным соглашением</w:t>
      </w:r>
      <w:r w:rsidR="00D11E85" w:rsidRPr="00D11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действуют в редакции, изложенной в договоре.</w:t>
      </w:r>
    </w:p>
    <w:p w:rsidR="00DD7F24" w:rsidRPr="0024569D" w:rsidRDefault="00D11E85" w:rsidP="0024569D">
      <w:pPr>
        <w:pStyle w:val="a4"/>
        <w:numPr>
          <w:ilvl w:val="0"/>
          <w:numId w:val="3"/>
        </w:numPr>
        <w:tabs>
          <w:tab w:val="left" w:pos="993"/>
        </w:tabs>
        <w:spacing w:before="120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Настоящ</w:t>
      </w:r>
      <w:r w:rsidR="00F4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дополнительное соглашение</w:t>
      </w:r>
      <w:r w:rsidRPr="00D11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</w:t>
      </w:r>
      <w:r w:rsidR="00F4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11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двух экземплярах, по одному для каждой из Сторон, вступает в силу с момента подписания и становится неотъемлемой частью </w:t>
      </w:r>
      <w:r w:rsidR="000A7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D11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оговора.</w:t>
      </w:r>
    </w:p>
    <w:p w:rsidR="00FF0DEF" w:rsidRPr="00FF0DEF" w:rsidRDefault="00FF0DEF" w:rsidP="00FF0DEF">
      <w:pPr>
        <w:spacing w:before="240"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DE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ПОДПИСИ СТОРОН:</w:t>
      </w:r>
    </w:p>
    <w:tbl>
      <w:tblPr>
        <w:tblW w:w="9953" w:type="dxa"/>
        <w:tblLayout w:type="fixed"/>
        <w:tblLook w:val="0000" w:firstRow="0" w:lastRow="0" w:firstColumn="0" w:lastColumn="0" w:noHBand="0" w:noVBand="0"/>
      </w:tblPr>
      <w:tblGrid>
        <w:gridCol w:w="55"/>
        <w:gridCol w:w="4765"/>
        <w:gridCol w:w="4819"/>
        <w:gridCol w:w="314"/>
      </w:tblGrid>
      <w:tr w:rsidR="00F105B1" w:rsidRPr="00F105B1" w:rsidTr="00151E49">
        <w:trPr>
          <w:gridAfter w:val="1"/>
          <w:wAfter w:w="314" w:type="dxa"/>
          <w:trHeight w:val="211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</w:tcBorders>
          </w:tcPr>
          <w:p w:rsidR="00F105B1" w:rsidRPr="00F105B1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>Сублицензиар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F105B1" w:rsidRPr="00F105B1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>Сублицензиат</w:t>
            </w:r>
          </w:p>
        </w:tc>
      </w:tr>
      <w:tr w:rsidR="00F105B1" w:rsidRPr="00F105B1" w:rsidTr="00151E49">
        <w:trPr>
          <w:gridAfter w:val="1"/>
          <w:wAfter w:w="314" w:type="dxa"/>
          <w:trHeight w:val="4306"/>
        </w:trPr>
        <w:tc>
          <w:tcPr>
            <w:tcW w:w="4820" w:type="dxa"/>
            <w:gridSpan w:val="2"/>
            <w:tcBorders>
              <w:left w:val="nil"/>
              <w:bottom w:val="nil"/>
            </w:tcBorders>
          </w:tcPr>
          <w:p w:rsid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br/>
              <w:t>ИП Нестеров Андрей Викторович</w:t>
            </w:r>
          </w:p>
          <w:p w:rsidR="00D9111A" w:rsidRPr="00F105B1" w:rsidRDefault="00D9111A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</w:pPr>
          </w:p>
          <w:p w:rsidR="00F105B1" w:rsidRP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Юридический адрес: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 xml:space="preserve"> 410044, Саратов, ул. 3-й Студеный проезд, дом № 6, кв.26</w:t>
            </w:r>
          </w:p>
          <w:p w:rsidR="00F105B1" w:rsidRP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Почтовый адрес: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 xml:space="preserve"> 413100, Саратовская область, г. Энгельс, ул. Демократическая, 1, офис 302  </w:t>
            </w:r>
          </w:p>
          <w:p w:rsidR="00F105B1" w:rsidRP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Тел.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 xml:space="preserve"> +7 (8452) 39-89-89;</w:t>
            </w:r>
          </w:p>
          <w:p w:rsidR="00F105B1" w:rsidRP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Эл. адрес: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 xml:space="preserve"> finance@gpspos.ru</w:t>
            </w:r>
          </w:p>
          <w:p w:rsidR="00F105B1" w:rsidRP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ИНН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 xml:space="preserve"> 645318491979</w:t>
            </w:r>
          </w:p>
          <w:p w:rsidR="00F105B1" w:rsidRP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Р/С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 xml:space="preserve"> 40802810929350000250</w:t>
            </w:r>
          </w:p>
          <w:p w:rsidR="00F105B1" w:rsidRP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Банк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 xml:space="preserve"> ФИЛИАЛ "НИЖЕГОРОДСКИЙ" АО "АЛЬФА-БАНК"</w:t>
            </w:r>
          </w:p>
          <w:p w:rsidR="00F105B1" w:rsidRP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БИК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 xml:space="preserve"> 042202824</w:t>
            </w:r>
          </w:p>
          <w:p w:rsidR="00F105B1" w:rsidRP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К/С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 xml:space="preserve"> 30101810200000000824</w:t>
            </w:r>
          </w:p>
          <w:p w:rsidR="00F105B1" w:rsidRP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</w:p>
          <w:p w:rsidR="00F105B1" w:rsidRPr="00F105B1" w:rsidRDefault="00F105B1" w:rsidP="00F105B1">
            <w:pPr>
              <w:widowControl w:val="0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</w:p>
        </w:tc>
        <w:tc>
          <w:tcPr>
            <w:tcW w:w="4819" w:type="dxa"/>
            <w:tcBorders>
              <w:left w:val="nil"/>
              <w:bottom w:val="nil"/>
              <w:right w:val="nil"/>
            </w:tcBorders>
          </w:tcPr>
          <w:p w:rsidR="00D9111A" w:rsidRDefault="00F105B1" w:rsidP="00D9111A">
            <w:pPr>
              <w:shd w:val="clear" w:color="auto" w:fill="FFFFFF"/>
              <w:spacing w:before="150" w:after="0" w:line="1" w:lineRule="atLeast"/>
              <w:ind w:hanging="2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ЗАО «Саратовское предприятие городских электрических сетей»</w:t>
            </w:r>
          </w:p>
          <w:p w:rsidR="00D9111A" w:rsidRPr="00F105B1" w:rsidRDefault="00D9111A" w:rsidP="00D9111A">
            <w:pPr>
              <w:shd w:val="clear" w:color="auto" w:fill="FFFFFF"/>
              <w:spacing w:before="150" w:after="0" w:line="1" w:lineRule="atLeast"/>
              <w:ind w:hanging="2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 xml:space="preserve">Юридический адрес: 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>410017, Россия, г. Саратов, ул. Белоглинская д. 40.</w:t>
            </w:r>
          </w:p>
          <w:p w:rsidR="00F105B1" w:rsidRPr="00F105B1" w:rsidRDefault="00F105B1" w:rsidP="00F105B1">
            <w:pPr>
              <w:shd w:val="clear" w:color="auto" w:fill="FFFFFF"/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 xml:space="preserve">ИНН: 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>6454006283</w:t>
            </w:r>
          </w:p>
          <w:p w:rsidR="00F105B1" w:rsidRPr="00F105B1" w:rsidRDefault="00F105B1" w:rsidP="00F105B1">
            <w:pPr>
              <w:shd w:val="clear" w:color="auto" w:fill="FFFFFF"/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КПП: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 xml:space="preserve"> 645401001</w:t>
            </w:r>
          </w:p>
          <w:p w:rsidR="00F105B1" w:rsidRPr="00F105B1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 xml:space="preserve">Телефон: 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>8 (8452) 24-75-53</w:t>
            </w:r>
          </w:p>
          <w:p w:rsidR="00F105B1" w:rsidRPr="00F105B1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E-</w:t>
            </w:r>
            <w:proofErr w:type="spellStart"/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mail</w:t>
            </w:r>
            <w:proofErr w:type="spellEnd"/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: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 xml:space="preserve"> </w:t>
            </w:r>
            <w:hyperlink r:id="rId5" w:history="1">
              <w:r w:rsidRPr="00F105B1">
                <w:rPr>
                  <w:rFonts w:ascii="Times New Roman" w:eastAsia="Times New Roman" w:hAnsi="Times New Roman" w:cs="Times New Roman"/>
                  <w:color w:val="000000"/>
                  <w:position w:val="-1"/>
                  <w:lang w:eastAsia="ar-SA"/>
                </w:rPr>
                <w:t>spgs@spgs.ru</w:t>
              </w:r>
            </w:hyperlink>
          </w:p>
          <w:p w:rsidR="00F105B1" w:rsidRPr="00F105B1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Платежные реквизиты:</w:t>
            </w:r>
          </w:p>
          <w:p w:rsidR="00F105B1" w:rsidRPr="00F105B1" w:rsidRDefault="00F105B1" w:rsidP="00F105B1">
            <w:pPr>
              <w:shd w:val="clear" w:color="auto" w:fill="FFFFFF"/>
              <w:spacing w:after="0" w:line="1" w:lineRule="atLeast"/>
              <w:ind w:hanging="2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 xml:space="preserve">р/с: 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>40702810656020101710, 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br/>
            </w:r>
            <w:r w:rsidRPr="00F10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Поволжский Банк ПАО Сбербанк</w:t>
            </w:r>
          </w:p>
          <w:p w:rsidR="00F105B1" w:rsidRPr="00F105B1" w:rsidRDefault="00F105B1" w:rsidP="00F105B1">
            <w:pPr>
              <w:shd w:val="clear" w:color="auto" w:fill="FFFFFF"/>
              <w:spacing w:after="0" w:line="1" w:lineRule="atLeast"/>
              <w:ind w:hanging="2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>к/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>с 30101810500000000649</w:t>
            </w:r>
          </w:p>
          <w:p w:rsidR="00F105B1" w:rsidRPr="00F105B1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autoSpaceDE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</w:pPr>
            <w:r w:rsidRPr="00F105B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lang w:eastAsia="ar-SA"/>
              </w:rPr>
              <w:t xml:space="preserve">БИК </w:t>
            </w:r>
            <w:r w:rsidRPr="00F105B1">
              <w:rPr>
                <w:rFonts w:ascii="Times New Roman" w:eastAsia="Times New Roman" w:hAnsi="Times New Roman" w:cs="Times New Roman"/>
                <w:color w:val="000000"/>
                <w:position w:val="-1"/>
                <w:lang w:eastAsia="ar-SA"/>
              </w:rPr>
              <w:t>046311649</w:t>
            </w:r>
          </w:p>
        </w:tc>
      </w:tr>
      <w:tr w:rsidR="00F105B1" w:rsidRPr="00F105B1" w:rsidTr="00151E49">
        <w:trPr>
          <w:gridBefore w:val="1"/>
          <w:wBefore w:w="55" w:type="dxa"/>
        </w:trPr>
        <w:tc>
          <w:tcPr>
            <w:tcW w:w="4765" w:type="dxa"/>
            <w:tcBorders>
              <w:top w:val="nil"/>
              <w:left w:val="nil"/>
              <w:bottom w:val="nil"/>
            </w:tcBorders>
          </w:tcPr>
          <w:p w:rsidR="00151E49" w:rsidRPr="00E67DF6" w:rsidRDefault="00151E49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</w:pPr>
          </w:p>
          <w:p w:rsidR="00151E49" w:rsidRPr="00E67DF6" w:rsidRDefault="00151E49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</w:pPr>
          </w:p>
          <w:p w:rsidR="00F105B1" w:rsidRPr="00E67DF6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</w:pPr>
            <w:r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>_______________</w:t>
            </w:r>
            <w:proofErr w:type="gramStart"/>
            <w:r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>_  Нестеров</w:t>
            </w:r>
            <w:proofErr w:type="gramEnd"/>
            <w:r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 xml:space="preserve"> А.В.</w:t>
            </w:r>
          </w:p>
          <w:p w:rsidR="00F105B1" w:rsidRPr="00E67DF6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</w:pPr>
          </w:p>
          <w:p w:rsidR="00F105B1" w:rsidRPr="00E67DF6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</w:pPr>
            <w:proofErr w:type="spellStart"/>
            <w:r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>м.п</w:t>
            </w:r>
            <w:proofErr w:type="spellEnd"/>
            <w:r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>.</w:t>
            </w:r>
          </w:p>
        </w:tc>
        <w:tc>
          <w:tcPr>
            <w:tcW w:w="5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5B1" w:rsidRPr="00E67DF6" w:rsidRDefault="00151E49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</w:pPr>
            <w:r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>Генеральный директор</w:t>
            </w:r>
            <w:r w:rsidR="00F105B1"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 xml:space="preserve"> </w:t>
            </w:r>
          </w:p>
          <w:p w:rsidR="00F105B1" w:rsidRPr="00E67DF6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</w:pPr>
          </w:p>
          <w:p w:rsidR="00F105B1" w:rsidRPr="00E67DF6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</w:pPr>
            <w:r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>_______________</w:t>
            </w:r>
            <w:proofErr w:type="gramStart"/>
            <w:r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>_  Козин</w:t>
            </w:r>
            <w:proofErr w:type="gramEnd"/>
            <w:r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 xml:space="preserve"> С.В.</w:t>
            </w:r>
          </w:p>
          <w:p w:rsidR="00F105B1" w:rsidRPr="00E67DF6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</w:pPr>
          </w:p>
          <w:p w:rsidR="00F105B1" w:rsidRPr="00E67DF6" w:rsidRDefault="00F105B1" w:rsidP="00F10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</w:pPr>
            <w:proofErr w:type="spellStart"/>
            <w:r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>м.п</w:t>
            </w:r>
            <w:proofErr w:type="spellEnd"/>
            <w:r w:rsidRPr="00E67DF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lang w:eastAsia="ar-SA"/>
              </w:rPr>
              <w:t xml:space="preserve">. </w:t>
            </w:r>
          </w:p>
        </w:tc>
      </w:tr>
    </w:tbl>
    <w:p w:rsidR="00EA67A7" w:rsidRPr="00F703C6" w:rsidRDefault="00EA67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A67A7" w:rsidRPr="00F703C6" w:rsidSect="001C0E8D">
      <w:pgSz w:w="11906" w:h="16838"/>
      <w:pgMar w:top="993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0D3E"/>
    <w:multiLevelType w:val="hybridMultilevel"/>
    <w:tmpl w:val="06BA6D88"/>
    <w:lvl w:ilvl="0" w:tplc="F41674E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7912B97"/>
    <w:multiLevelType w:val="hybridMultilevel"/>
    <w:tmpl w:val="CA8CD644"/>
    <w:lvl w:ilvl="0" w:tplc="6C383AF2">
      <w:start w:val="1"/>
      <w:numFmt w:val="decimal"/>
      <w:lvlText w:val="%1."/>
      <w:lvlJc w:val="left"/>
      <w:pPr>
        <w:ind w:left="6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" w15:restartNumberingAfterBreak="0">
    <w:nsid w:val="316115B2"/>
    <w:multiLevelType w:val="multilevel"/>
    <w:tmpl w:val="08363D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decimal"/>
      <w:lvlText w:val="%1.%2. "/>
      <w:lvlJc w:val="left"/>
      <w:pPr>
        <w:ind w:left="7655" w:firstLine="0"/>
      </w:pPr>
      <w:rPr>
        <w:color w:val="000000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EF"/>
    <w:rsid w:val="00082793"/>
    <w:rsid w:val="00092C1A"/>
    <w:rsid w:val="000A7437"/>
    <w:rsid w:val="000C3C23"/>
    <w:rsid w:val="000C6D68"/>
    <w:rsid w:val="00121A80"/>
    <w:rsid w:val="00127417"/>
    <w:rsid w:val="00131B56"/>
    <w:rsid w:val="00134BD9"/>
    <w:rsid w:val="00151E49"/>
    <w:rsid w:val="001B6274"/>
    <w:rsid w:val="001C0E8D"/>
    <w:rsid w:val="001E1653"/>
    <w:rsid w:val="00215781"/>
    <w:rsid w:val="00235377"/>
    <w:rsid w:val="0024569D"/>
    <w:rsid w:val="00260FE8"/>
    <w:rsid w:val="0027525C"/>
    <w:rsid w:val="00291C27"/>
    <w:rsid w:val="002A2172"/>
    <w:rsid w:val="002C3C7A"/>
    <w:rsid w:val="002C69C1"/>
    <w:rsid w:val="00301536"/>
    <w:rsid w:val="003021FA"/>
    <w:rsid w:val="003206A3"/>
    <w:rsid w:val="0032715F"/>
    <w:rsid w:val="003661FC"/>
    <w:rsid w:val="00371175"/>
    <w:rsid w:val="003D73BD"/>
    <w:rsid w:val="004231CB"/>
    <w:rsid w:val="00427A8C"/>
    <w:rsid w:val="00455CD7"/>
    <w:rsid w:val="004742C9"/>
    <w:rsid w:val="0048795B"/>
    <w:rsid w:val="00492BE2"/>
    <w:rsid w:val="004A12B7"/>
    <w:rsid w:val="004B779B"/>
    <w:rsid w:val="004D1D51"/>
    <w:rsid w:val="004F4912"/>
    <w:rsid w:val="00535A10"/>
    <w:rsid w:val="005528C9"/>
    <w:rsid w:val="005764E3"/>
    <w:rsid w:val="005A008C"/>
    <w:rsid w:val="005A06AF"/>
    <w:rsid w:val="00601C1B"/>
    <w:rsid w:val="00630772"/>
    <w:rsid w:val="00683228"/>
    <w:rsid w:val="006A3A2D"/>
    <w:rsid w:val="006D5B98"/>
    <w:rsid w:val="00701F51"/>
    <w:rsid w:val="007132DB"/>
    <w:rsid w:val="0071472D"/>
    <w:rsid w:val="00725369"/>
    <w:rsid w:val="00776399"/>
    <w:rsid w:val="007777A8"/>
    <w:rsid w:val="007C0702"/>
    <w:rsid w:val="007C4C5B"/>
    <w:rsid w:val="00815B55"/>
    <w:rsid w:val="008440E3"/>
    <w:rsid w:val="00880E9E"/>
    <w:rsid w:val="008A3E08"/>
    <w:rsid w:val="008A445C"/>
    <w:rsid w:val="008A65A0"/>
    <w:rsid w:val="00920FAA"/>
    <w:rsid w:val="009354CE"/>
    <w:rsid w:val="009A27A2"/>
    <w:rsid w:val="009C3A67"/>
    <w:rsid w:val="00A324D0"/>
    <w:rsid w:val="00A71E3A"/>
    <w:rsid w:val="00AD725F"/>
    <w:rsid w:val="00B43235"/>
    <w:rsid w:val="00B768BA"/>
    <w:rsid w:val="00B77CEE"/>
    <w:rsid w:val="00B83AA9"/>
    <w:rsid w:val="00B87754"/>
    <w:rsid w:val="00BB2EE3"/>
    <w:rsid w:val="00BB77D7"/>
    <w:rsid w:val="00BC18B8"/>
    <w:rsid w:val="00BE5C3B"/>
    <w:rsid w:val="00C007B7"/>
    <w:rsid w:val="00C15FE0"/>
    <w:rsid w:val="00C22E47"/>
    <w:rsid w:val="00C2675F"/>
    <w:rsid w:val="00C40010"/>
    <w:rsid w:val="00C47925"/>
    <w:rsid w:val="00C67A53"/>
    <w:rsid w:val="00CA032C"/>
    <w:rsid w:val="00CA28EF"/>
    <w:rsid w:val="00D01E30"/>
    <w:rsid w:val="00D11E85"/>
    <w:rsid w:val="00D9111A"/>
    <w:rsid w:val="00DB0A17"/>
    <w:rsid w:val="00DD7E8A"/>
    <w:rsid w:val="00DD7F24"/>
    <w:rsid w:val="00E35E1C"/>
    <w:rsid w:val="00E67DF6"/>
    <w:rsid w:val="00EA67A7"/>
    <w:rsid w:val="00EE11B9"/>
    <w:rsid w:val="00EE7C6D"/>
    <w:rsid w:val="00EF4A97"/>
    <w:rsid w:val="00F105B1"/>
    <w:rsid w:val="00F10CAD"/>
    <w:rsid w:val="00F246AA"/>
    <w:rsid w:val="00F278B6"/>
    <w:rsid w:val="00F43799"/>
    <w:rsid w:val="00F664B3"/>
    <w:rsid w:val="00F703C6"/>
    <w:rsid w:val="00F72F24"/>
    <w:rsid w:val="00F76FB8"/>
    <w:rsid w:val="00F83D80"/>
    <w:rsid w:val="00F96E9B"/>
    <w:rsid w:val="00FF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0668A-CACC-4A6C-BDAB-0B0B390C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stem-pagebreak">
    <w:name w:val="system-pagebreak"/>
    <w:basedOn w:val="a"/>
    <w:rsid w:val="009C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A27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A12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gs@spg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Жарков Андрей Павлович</cp:lastModifiedBy>
  <cp:revision>3</cp:revision>
  <cp:lastPrinted>2019-10-16T12:57:00Z</cp:lastPrinted>
  <dcterms:created xsi:type="dcterms:W3CDTF">2021-11-18T10:04:00Z</dcterms:created>
  <dcterms:modified xsi:type="dcterms:W3CDTF">2021-11-18T10:37:00Z</dcterms:modified>
</cp:coreProperties>
</file>