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50EEC" w14:textId="2CAB2333" w:rsidR="00AE2410" w:rsidRPr="00AE2410" w:rsidRDefault="00AE2410" w:rsidP="00AE2410">
      <w:pPr>
        <w:pageBreakBefore/>
        <w:jc w:val="right"/>
        <w:rPr>
          <w:sz w:val="20"/>
          <w:szCs w:val="20"/>
        </w:rPr>
      </w:pPr>
      <w:r w:rsidRPr="00AE2410">
        <w:rPr>
          <w:sz w:val="20"/>
          <w:szCs w:val="20"/>
        </w:rPr>
        <w:t xml:space="preserve">Приложение №1 </w:t>
      </w:r>
    </w:p>
    <w:p w14:paraId="712A37D7" w14:textId="3E265253" w:rsidR="00AE2410" w:rsidRPr="00AE2410" w:rsidRDefault="00AE2410" w:rsidP="00AE2410">
      <w:pPr>
        <w:jc w:val="right"/>
        <w:rPr>
          <w:sz w:val="20"/>
          <w:szCs w:val="20"/>
        </w:rPr>
      </w:pPr>
      <w:r w:rsidRPr="00AE2410">
        <w:rPr>
          <w:sz w:val="20"/>
          <w:szCs w:val="20"/>
        </w:rPr>
        <w:t xml:space="preserve">к договору подряда №13КР от </w:t>
      </w:r>
      <w:r w:rsidR="008A675F">
        <w:rPr>
          <w:sz w:val="20"/>
          <w:szCs w:val="20"/>
        </w:rPr>
        <w:t>24.06.2022г.</w:t>
      </w:r>
    </w:p>
    <w:p w14:paraId="7BAD3794" w14:textId="77777777" w:rsidR="00AE2410" w:rsidRPr="00AE2410" w:rsidRDefault="00AE2410" w:rsidP="00AE2410">
      <w:pPr>
        <w:rPr>
          <w:sz w:val="20"/>
          <w:szCs w:val="20"/>
        </w:rPr>
      </w:pPr>
    </w:p>
    <w:tbl>
      <w:tblPr>
        <w:tblW w:w="9911" w:type="dxa"/>
        <w:tblInd w:w="295" w:type="dxa"/>
        <w:tblLook w:val="0000" w:firstRow="0" w:lastRow="0" w:firstColumn="0" w:lastColumn="0" w:noHBand="0" w:noVBand="0"/>
      </w:tblPr>
      <w:tblGrid>
        <w:gridCol w:w="241"/>
        <w:gridCol w:w="3847"/>
        <w:gridCol w:w="388"/>
        <w:gridCol w:w="1321"/>
        <w:gridCol w:w="3593"/>
        <w:gridCol w:w="521"/>
      </w:tblGrid>
      <w:tr w:rsidR="00AE2410" w:rsidRPr="00AE2410" w14:paraId="7AA5F841" w14:textId="77777777" w:rsidTr="006021E4">
        <w:trPr>
          <w:trHeight w:val="363"/>
        </w:trPr>
        <w:tc>
          <w:tcPr>
            <w:tcW w:w="241" w:type="dxa"/>
            <w:tcBorders>
              <w:top w:val="nil"/>
              <w:left w:val="nil"/>
              <w:bottom w:val="nil"/>
              <w:right w:val="nil"/>
            </w:tcBorders>
            <w:shd w:val="clear" w:color="auto" w:fill="auto"/>
            <w:noWrap/>
            <w:vAlign w:val="bottom"/>
          </w:tcPr>
          <w:p w14:paraId="3F3A1F14"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vAlign w:val="center"/>
          </w:tcPr>
          <w:p w14:paraId="33C714EA" w14:textId="77777777" w:rsidR="00AE2410" w:rsidRPr="00AE2410" w:rsidRDefault="00AE2410" w:rsidP="00AE2410">
            <w:pPr>
              <w:jc w:val="center"/>
              <w:rPr>
                <w:b/>
                <w:bCs/>
                <w:sz w:val="20"/>
                <w:szCs w:val="20"/>
              </w:rPr>
            </w:pPr>
          </w:p>
          <w:p w14:paraId="777A15E5" w14:textId="77777777" w:rsidR="00AE2410" w:rsidRPr="00AE2410" w:rsidRDefault="00AE2410" w:rsidP="00AE2410">
            <w:pPr>
              <w:jc w:val="center"/>
              <w:rPr>
                <w:b/>
                <w:bCs/>
                <w:sz w:val="20"/>
                <w:szCs w:val="20"/>
              </w:rPr>
            </w:pPr>
            <w:r w:rsidRPr="00AE2410">
              <w:rPr>
                <w:b/>
                <w:bCs/>
                <w:sz w:val="20"/>
                <w:szCs w:val="20"/>
              </w:rPr>
              <w:t>СОГЛАСОВАНО</w:t>
            </w:r>
          </w:p>
        </w:tc>
        <w:tc>
          <w:tcPr>
            <w:tcW w:w="388" w:type="dxa"/>
            <w:tcBorders>
              <w:top w:val="nil"/>
              <w:left w:val="nil"/>
              <w:bottom w:val="nil"/>
              <w:right w:val="nil"/>
            </w:tcBorders>
            <w:shd w:val="clear" w:color="auto" w:fill="auto"/>
            <w:vAlign w:val="center"/>
          </w:tcPr>
          <w:p w14:paraId="21A6D792"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18A8CCBD" w14:textId="77777777" w:rsidR="00AE2410" w:rsidRPr="00AE2410" w:rsidRDefault="00AE2410" w:rsidP="00AE2410">
            <w:pPr>
              <w:jc w:val="center"/>
              <w:rPr>
                <w:rFonts w:ascii="Arial CYR" w:hAnsi="Arial CYR" w:cs="Arial CYR"/>
                <w:b/>
                <w:bCs/>
                <w:color w:val="FF0000"/>
                <w:sz w:val="20"/>
                <w:szCs w:val="20"/>
              </w:rPr>
            </w:pPr>
          </w:p>
        </w:tc>
        <w:tc>
          <w:tcPr>
            <w:tcW w:w="4114" w:type="dxa"/>
            <w:gridSpan w:val="2"/>
            <w:tcBorders>
              <w:top w:val="nil"/>
              <w:left w:val="nil"/>
              <w:bottom w:val="nil"/>
              <w:right w:val="nil"/>
            </w:tcBorders>
            <w:shd w:val="clear" w:color="auto" w:fill="auto"/>
            <w:noWrap/>
          </w:tcPr>
          <w:p w14:paraId="1EC33A31" w14:textId="77777777" w:rsidR="00AE2410" w:rsidRPr="00AE2410" w:rsidRDefault="00AE2410" w:rsidP="00AE2410">
            <w:pPr>
              <w:jc w:val="center"/>
              <w:rPr>
                <w:b/>
                <w:bCs/>
                <w:sz w:val="20"/>
                <w:szCs w:val="20"/>
              </w:rPr>
            </w:pPr>
          </w:p>
          <w:p w14:paraId="429C20E0" w14:textId="77777777" w:rsidR="00AE2410" w:rsidRPr="00AE2410" w:rsidRDefault="00AE2410" w:rsidP="00AE2410">
            <w:pPr>
              <w:jc w:val="center"/>
              <w:rPr>
                <w:b/>
                <w:bCs/>
                <w:sz w:val="20"/>
                <w:szCs w:val="20"/>
              </w:rPr>
            </w:pPr>
            <w:r w:rsidRPr="00AE2410">
              <w:rPr>
                <w:b/>
                <w:bCs/>
                <w:sz w:val="20"/>
                <w:szCs w:val="20"/>
              </w:rPr>
              <w:t>УТВЕРЖДАЮ</w:t>
            </w:r>
          </w:p>
        </w:tc>
      </w:tr>
      <w:tr w:rsidR="00AE2410" w:rsidRPr="00AE2410" w14:paraId="1BA908A4" w14:textId="77777777" w:rsidTr="006021E4">
        <w:trPr>
          <w:trHeight w:val="346"/>
        </w:trPr>
        <w:tc>
          <w:tcPr>
            <w:tcW w:w="241" w:type="dxa"/>
            <w:tcBorders>
              <w:top w:val="nil"/>
              <w:left w:val="nil"/>
              <w:bottom w:val="nil"/>
              <w:right w:val="nil"/>
            </w:tcBorders>
            <w:shd w:val="clear" w:color="auto" w:fill="auto"/>
            <w:noWrap/>
            <w:vAlign w:val="bottom"/>
          </w:tcPr>
          <w:p w14:paraId="4C31CF5F" w14:textId="77777777" w:rsidR="00AE2410" w:rsidRPr="00AE2410" w:rsidRDefault="00AE2410" w:rsidP="00AE2410">
            <w:pPr>
              <w:jc w:val="left"/>
              <w:rPr>
                <w:sz w:val="20"/>
                <w:szCs w:val="20"/>
              </w:rPr>
            </w:pPr>
          </w:p>
        </w:tc>
        <w:tc>
          <w:tcPr>
            <w:tcW w:w="3847" w:type="dxa"/>
            <w:tcBorders>
              <w:top w:val="nil"/>
              <w:left w:val="nil"/>
              <w:bottom w:val="nil"/>
              <w:right w:val="nil"/>
            </w:tcBorders>
            <w:shd w:val="clear" w:color="auto" w:fill="auto"/>
            <w:vAlign w:val="center"/>
          </w:tcPr>
          <w:p w14:paraId="2DED4FCC" w14:textId="77777777" w:rsidR="00AE2410" w:rsidRPr="00AE2410" w:rsidRDefault="00AE2410" w:rsidP="00AE2410">
            <w:pPr>
              <w:rPr>
                <w:sz w:val="20"/>
                <w:szCs w:val="20"/>
              </w:rPr>
            </w:pPr>
            <w:r w:rsidRPr="00AE2410">
              <w:rPr>
                <w:sz w:val="20"/>
                <w:szCs w:val="20"/>
              </w:rPr>
              <w:t xml:space="preserve">Директор ООО СМП «Элтек» </w:t>
            </w:r>
          </w:p>
        </w:tc>
        <w:tc>
          <w:tcPr>
            <w:tcW w:w="388" w:type="dxa"/>
            <w:tcBorders>
              <w:top w:val="nil"/>
              <w:left w:val="nil"/>
              <w:bottom w:val="nil"/>
              <w:right w:val="nil"/>
            </w:tcBorders>
            <w:shd w:val="clear" w:color="auto" w:fill="auto"/>
            <w:vAlign w:val="center"/>
          </w:tcPr>
          <w:p w14:paraId="041B0840" w14:textId="77777777" w:rsidR="00AE2410" w:rsidRPr="00AE2410" w:rsidRDefault="00AE2410" w:rsidP="00AE2410">
            <w:pPr>
              <w:jc w:val="center"/>
              <w:rPr>
                <w:b/>
                <w:bCs/>
                <w:sz w:val="20"/>
                <w:szCs w:val="20"/>
              </w:rPr>
            </w:pPr>
          </w:p>
        </w:tc>
        <w:tc>
          <w:tcPr>
            <w:tcW w:w="1321" w:type="dxa"/>
            <w:tcBorders>
              <w:top w:val="nil"/>
              <w:left w:val="nil"/>
              <w:bottom w:val="nil"/>
              <w:right w:val="nil"/>
            </w:tcBorders>
            <w:shd w:val="clear" w:color="auto" w:fill="auto"/>
            <w:vAlign w:val="center"/>
          </w:tcPr>
          <w:p w14:paraId="1C182923" w14:textId="77777777" w:rsidR="00AE2410" w:rsidRPr="00AE2410" w:rsidRDefault="00AE2410" w:rsidP="00AE2410">
            <w:pPr>
              <w:jc w:val="center"/>
              <w:rPr>
                <w:b/>
                <w:bCs/>
                <w:sz w:val="20"/>
                <w:szCs w:val="20"/>
              </w:rPr>
            </w:pPr>
          </w:p>
        </w:tc>
        <w:tc>
          <w:tcPr>
            <w:tcW w:w="4114" w:type="dxa"/>
            <w:gridSpan w:val="2"/>
            <w:tcBorders>
              <w:top w:val="nil"/>
              <w:left w:val="nil"/>
              <w:bottom w:val="nil"/>
              <w:right w:val="nil"/>
            </w:tcBorders>
            <w:shd w:val="clear" w:color="auto" w:fill="auto"/>
            <w:noWrap/>
          </w:tcPr>
          <w:p w14:paraId="65EEEBCB" w14:textId="77777777" w:rsidR="00AE2410" w:rsidRPr="00AE2410" w:rsidRDefault="00AE2410" w:rsidP="00AE2410">
            <w:pPr>
              <w:ind w:left="79"/>
              <w:jc w:val="left"/>
              <w:rPr>
                <w:sz w:val="20"/>
                <w:szCs w:val="20"/>
              </w:rPr>
            </w:pPr>
          </w:p>
          <w:p w14:paraId="19D8C0E9" w14:textId="77777777" w:rsidR="00AE2410" w:rsidRPr="00AE2410" w:rsidRDefault="00AE2410" w:rsidP="00AE2410">
            <w:pPr>
              <w:ind w:left="79"/>
              <w:jc w:val="left"/>
              <w:rPr>
                <w:sz w:val="20"/>
                <w:szCs w:val="20"/>
              </w:rPr>
            </w:pPr>
            <w:r w:rsidRPr="00AE2410">
              <w:rPr>
                <w:sz w:val="20"/>
                <w:szCs w:val="20"/>
              </w:rPr>
              <w:t xml:space="preserve">Генеральный директор </w:t>
            </w:r>
          </w:p>
          <w:p w14:paraId="2B6D6F48" w14:textId="77777777" w:rsidR="00AE2410" w:rsidRPr="00AE2410" w:rsidRDefault="00AE2410" w:rsidP="00AE2410">
            <w:pPr>
              <w:ind w:left="79"/>
              <w:jc w:val="left"/>
              <w:rPr>
                <w:sz w:val="20"/>
                <w:szCs w:val="20"/>
              </w:rPr>
            </w:pPr>
            <w:r w:rsidRPr="00AE2410">
              <w:rPr>
                <w:sz w:val="20"/>
                <w:szCs w:val="20"/>
              </w:rPr>
              <w:t>ЗАО "СПГЭС"</w:t>
            </w:r>
          </w:p>
          <w:p w14:paraId="2052DF52" w14:textId="77777777" w:rsidR="00AE2410" w:rsidRPr="00AE2410" w:rsidRDefault="00AE2410" w:rsidP="00AE2410">
            <w:pPr>
              <w:ind w:left="79"/>
              <w:jc w:val="left"/>
              <w:rPr>
                <w:sz w:val="20"/>
                <w:szCs w:val="20"/>
              </w:rPr>
            </w:pPr>
          </w:p>
          <w:p w14:paraId="264E0F2D" w14:textId="77777777" w:rsidR="00AE2410" w:rsidRPr="00AE2410" w:rsidRDefault="00AE2410" w:rsidP="00AE2410">
            <w:pPr>
              <w:ind w:left="79"/>
              <w:jc w:val="left"/>
              <w:rPr>
                <w:sz w:val="20"/>
                <w:szCs w:val="20"/>
              </w:rPr>
            </w:pPr>
          </w:p>
        </w:tc>
      </w:tr>
      <w:tr w:rsidR="00AE2410" w:rsidRPr="00AE2410" w14:paraId="4C2A4E55" w14:textId="77777777" w:rsidTr="006021E4">
        <w:trPr>
          <w:trHeight w:val="380"/>
        </w:trPr>
        <w:tc>
          <w:tcPr>
            <w:tcW w:w="241" w:type="dxa"/>
            <w:tcBorders>
              <w:top w:val="nil"/>
              <w:left w:val="nil"/>
              <w:bottom w:val="nil"/>
              <w:right w:val="nil"/>
            </w:tcBorders>
            <w:shd w:val="clear" w:color="auto" w:fill="auto"/>
            <w:noWrap/>
            <w:vAlign w:val="bottom"/>
          </w:tcPr>
          <w:p w14:paraId="3EBD4682"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vAlign w:val="center"/>
          </w:tcPr>
          <w:p w14:paraId="7E46B546" w14:textId="77777777" w:rsidR="00AE2410" w:rsidRPr="00AE2410" w:rsidRDefault="00AE2410" w:rsidP="00AE2410">
            <w:pPr>
              <w:rPr>
                <w:rFonts w:ascii="Arial CYR" w:hAnsi="Arial CYR" w:cs="Arial CYR"/>
                <w:b/>
                <w:bCs/>
                <w:sz w:val="20"/>
                <w:szCs w:val="20"/>
              </w:rPr>
            </w:pPr>
            <w:r w:rsidRPr="00AE2410">
              <w:rPr>
                <w:sz w:val="20"/>
                <w:szCs w:val="20"/>
              </w:rPr>
              <w:t>__________________Д. В. Пивовар</w:t>
            </w:r>
          </w:p>
        </w:tc>
        <w:tc>
          <w:tcPr>
            <w:tcW w:w="388" w:type="dxa"/>
            <w:tcBorders>
              <w:top w:val="nil"/>
              <w:left w:val="nil"/>
              <w:bottom w:val="nil"/>
              <w:right w:val="nil"/>
            </w:tcBorders>
            <w:shd w:val="clear" w:color="auto" w:fill="auto"/>
            <w:vAlign w:val="center"/>
          </w:tcPr>
          <w:p w14:paraId="79A54CA4"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557A267D" w14:textId="77777777" w:rsidR="00AE2410" w:rsidRPr="00AE2410" w:rsidRDefault="00AE2410" w:rsidP="00AE2410">
            <w:pPr>
              <w:jc w:val="center"/>
              <w:rPr>
                <w:rFonts w:ascii="Arial CYR" w:hAnsi="Arial CYR" w:cs="Arial CYR"/>
                <w:b/>
                <w:bCs/>
                <w:color w:val="FF0000"/>
                <w:sz w:val="20"/>
                <w:szCs w:val="20"/>
              </w:rPr>
            </w:pPr>
          </w:p>
        </w:tc>
        <w:tc>
          <w:tcPr>
            <w:tcW w:w="4114" w:type="dxa"/>
            <w:gridSpan w:val="2"/>
            <w:tcBorders>
              <w:top w:val="nil"/>
              <w:left w:val="nil"/>
              <w:bottom w:val="nil"/>
              <w:right w:val="nil"/>
            </w:tcBorders>
            <w:shd w:val="clear" w:color="auto" w:fill="auto"/>
            <w:noWrap/>
            <w:vAlign w:val="center"/>
          </w:tcPr>
          <w:p w14:paraId="4A236D70" w14:textId="77777777" w:rsidR="00AE2410" w:rsidRPr="00AE2410" w:rsidRDefault="00AE2410" w:rsidP="00AE2410">
            <w:pPr>
              <w:rPr>
                <w:sz w:val="20"/>
                <w:szCs w:val="20"/>
              </w:rPr>
            </w:pPr>
            <w:r w:rsidRPr="00AE2410">
              <w:rPr>
                <w:sz w:val="20"/>
                <w:szCs w:val="20"/>
              </w:rPr>
              <w:t xml:space="preserve">______________________С.В. Козин </w:t>
            </w:r>
          </w:p>
        </w:tc>
      </w:tr>
      <w:tr w:rsidR="00AE2410" w:rsidRPr="00AE2410" w14:paraId="6EC59327" w14:textId="77777777" w:rsidTr="006021E4">
        <w:trPr>
          <w:trHeight w:val="380"/>
        </w:trPr>
        <w:tc>
          <w:tcPr>
            <w:tcW w:w="241" w:type="dxa"/>
            <w:tcBorders>
              <w:top w:val="nil"/>
              <w:left w:val="nil"/>
              <w:bottom w:val="nil"/>
              <w:right w:val="nil"/>
            </w:tcBorders>
            <w:shd w:val="clear" w:color="auto" w:fill="auto"/>
            <w:noWrap/>
            <w:vAlign w:val="bottom"/>
          </w:tcPr>
          <w:p w14:paraId="0E0BFB42"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noWrap/>
          </w:tcPr>
          <w:p w14:paraId="7CB2C76C" w14:textId="39A8685A" w:rsidR="00AE2410" w:rsidRPr="00AE2410" w:rsidRDefault="00AE2410" w:rsidP="00AE2410">
            <w:pPr>
              <w:jc w:val="left"/>
              <w:rPr>
                <w:sz w:val="20"/>
                <w:szCs w:val="20"/>
              </w:rPr>
            </w:pPr>
            <w:r w:rsidRPr="00AE2410">
              <w:rPr>
                <w:sz w:val="20"/>
                <w:szCs w:val="20"/>
              </w:rPr>
              <w:t>"_____"_________________20</w:t>
            </w:r>
            <w:r>
              <w:rPr>
                <w:sz w:val="20"/>
                <w:szCs w:val="20"/>
              </w:rPr>
              <w:t xml:space="preserve">22 </w:t>
            </w:r>
            <w:r w:rsidRPr="00AE2410">
              <w:rPr>
                <w:sz w:val="20"/>
                <w:szCs w:val="20"/>
              </w:rPr>
              <w:t>г.</w:t>
            </w:r>
          </w:p>
        </w:tc>
        <w:tc>
          <w:tcPr>
            <w:tcW w:w="388" w:type="dxa"/>
            <w:tcBorders>
              <w:top w:val="nil"/>
              <w:left w:val="nil"/>
              <w:bottom w:val="nil"/>
              <w:right w:val="nil"/>
            </w:tcBorders>
            <w:shd w:val="clear" w:color="auto" w:fill="auto"/>
            <w:vAlign w:val="center"/>
          </w:tcPr>
          <w:p w14:paraId="71998021"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28D5629B" w14:textId="77777777" w:rsidR="00AE2410" w:rsidRPr="00AE2410" w:rsidRDefault="00AE2410" w:rsidP="00AE2410">
            <w:pPr>
              <w:jc w:val="center"/>
              <w:rPr>
                <w:rFonts w:ascii="Arial CYR" w:hAnsi="Arial CYR" w:cs="Arial CYR"/>
                <w:b/>
                <w:bCs/>
                <w:color w:val="FF0000"/>
                <w:sz w:val="20"/>
                <w:szCs w:val="20"/>
              </w:rPr>
            </w:pPr>
          </w:p>
        </w:tc>
        <w:tc>
          <w:tcPr>
            <w:tcW w:w="3593" w:type="dxa"/>
            <w:tcBorders>
              <w:top w:val="nil"/>
              <w:left w:val="nil"/>
              <w:bottom w:val="nil"/>
              <w:right w:val="nil"/>
            </w:tcBorders>
            <w:shd w:val="clear" w:color="auto" w:fill="auto"/>
            <w:noWrap/>
          </w:tcPr>
          <w:p w14:paraId="1D34AE73" w14:textId="0776DF23" w:rsidR="00AE2410" w:rsidRPr="00AE2410" w:rsidRDefault="00AE2410" w:rsidP="00AE2410">
            <w:pPr>
              <w:jc w:val="left"/>
              <w:rPr>
                <w:sz w:val="20"/>
                <w:szCs w:val="20"/>
              </w:rPr>
            </w:pPr>
            <w:r w:rsidRPr="00AE2410">
              <w:rPr>
                <w:sz w:val="20"/>
                <w:szCs w:val="20"/>
              </w:rPr>
              <w:t>"_____"__________________2022г.</w:t>
            </w:r>
          </w:p>
          <w:p w14:paraId="091538F7" w14:textId="77777777" w:rsidR="00AE2410" w:rsidRPr="00AE2410" w:rsidRDefault="00AE2410" w:rsidP="00AE2410">
            <w:pPr>
              <w:jc w:val="left"/>
              <w:rPr>
                <w:sz w:val="20"/>
                <w:szCs w:val="20"/>
              </w:rPr>
            </w:pPr>
          </w:p>
        </w:tc>
        <w:tc>
          <w:tcPr>
            <w:tcW w:w="521" w:type="dxa"/>
            <w:tcBorders>
              <w:top w:val="nil"/>
              <w:left w:val="nil"/>
              <w:bottom w:val="nil"/>
              <w:right w:val="nil"/>
            </w:tcBorders>
            <w:shd w:val="clear" w:color="auto" w:fill="auto"/>
            <w:vAlign w:val="center"/>
          </w:tcPr>
          <w:p w14:paraId="0E36FE47" w14:textId="77777777" w:rsidR="00AE2410" w:rsidRPr="00AE2410" w:rsidRDefault="00AE2410" w:rsidP="00AE2410">
            <w:pPr>
              <w:jc w:val="center"/>
              <w:rPr>
                <w:rFonts w:ascii="Arial CYR" w:hAnsi="Arial CYR" w:cs="Arial CYR"/>
                <w:b/>
                <w:bCs/>
                <w:color w:val="FF0000"/>
                <w:sz w:val="20"/>
                <w:szCs w:val="20"/>
              </w:rPr>
            </w:pPr>
          </w:p>
        </w:tc>
      </w:tr>
    </w:tbl>
    <w:p w14:paraId="2B177785" w14:textId="77777777" w:rsidR="00C33E7F" w:rsidRPr="001D3B2A" w:rsidRDefault="00C33E7F" w:rsidP="00C33E7F">
      <w:pPr>
        <w:pStyle w:val="1"/>
        <w:rPr>
          <w:rFonts w:cs="Times New Roman"/>
          <w:sz w:val="20"/>
          <w:szCs w:val="20"/>
        </w:rPr>
      </w:pPr>
      <w:r w:rsidRPr="001D3B2A">
        <w:rPr>
          <w:rFonts w:cs="Times New Roman"/>
          <w:sz w:val="20"/>
          <w:szCs w:val="20"/>
        </w:rPr>
        <w:t>ТЕХНИЧЕСКОЕ ЗАДАНИЕ</w:t>
      </w:r>
    </w:p>
    <w:p w14:paraId="3E50F13F" w14:textId="77777777" w:rsidR="00C33E7F" w:rsidRDefault="00C33E7F" w:rsidP="00C33E7F">
      <w:pPr>
        <w:jc w:val="center"/>
        <w:rPr>
          <w:sz w:val="20"/>
          <w:szCs w:val="20"/>
        </w:rPr>
      </w:pPr>
      <w:r w:rsidRPr="001D3B2A">
        <w:rPr>
          <w:sz w:val="20"/>
          <w:szCs w:val="20"/>
        </w:rPr>
        <w:t xml:space="preserve">на выполнение </w:t>
      </w:r>
      <w:r>
        <w:rPr>
          <w:sz w:val="20"/>
          <w:szCs w:val="20"/>
        </w:rPr>
        <w:t>работ по восстановлению асфальтобетонного покрытия в местах проведения</w:t>
      </w:r>
    </w:p>
    <w:p w14:paraId="4243E61D" w14:textId="7FCB2996" w:rsidR="00C33E7F" w:rsidRDefault="00C33E7F" w:rsidP="00C33E7F">
      <w:pPr>
        <w:jc w:val="center"/>
        <w:rPr>
          <w:sz w:val="20"/>
          <w:szCs w:val="20"/>
        </w:rPr>
      </w:pPr>
      <w:r>
        <w:rPr>
          <w:sz w:val="20"/>
          <w:szCs w:val="20"/>
        </w:rPr>
        <w:t xml:space="preserve">работ по ремонту </w:t>
      </w:r>
      <w:r w:rsidR="00EC40F2">
        <w:rPr>
          <w:sz w:val="20"/>
          <w:szCs w:val="20"/>
        </w:rPr>
        <w:t xml:space="preserve">и прокладке новых </w:t>
      </w:r>
      <w:r>
        <w:rPr>
          <w:sz w:val="20"/>
          <w:szCs w:val="20"/>
        </w:rPr>
        <w:t>кабельных линий 0,4/6/10 кВ, находящихся в эксплуатации</w:t>
      </w:r>
    </w:p>
    <w:p w14:paraId="41DFB369" w14:textId="77777777" w:rsidR="00C33E7F" w:rsidRDefault="00C33E7F" w:rsidP="00C33E7F">
      <w:pPr>
        <w:jc w:val="center"/>
        <w:rPr>
          <w:spacing w:val="-2"/>
          <w:w w:val="102"/>
          <w:sz w:val="20"/>
          <w:szCs w:val="20"/>
        </w:rPr>
      </w:pPr>
      <w:r>
        <w:rPr>
          <w:sz w:val="20"/>
          <w:szCs w:val="20"/>
        </w:rPr>
        <w:t xml:space="preserve">  </w:t>
      </w:r>
      <w:r>
        <w:rPr>
          <w:spacing w:val="-2"/>
          <w:w w:val="102"/>
          <w:sz w:val="20"/>
          <w:szCs w:val="20"/>
        </w:rPr>
        <w:t xml:space="preserve">ЗАО «СПГЭС» и расположенных на территории </w:t>
      </w:r>
    </w:p>
    <w:p w14:paraId="3DF2AAEC" w14:textId="77777777" w:rsidR="00C33E7F" w:rsidRDefault="00C33E7F" w:rsidP="00C33E7F">
      <w:pPr>
        <w:jc w:val="center"/>
        <w:rPr>
          <w:spacing w:val="-2"/>
          <w:w w:val="102"/>
          <w:sz w:val="20"/>
          <w:szCs w:val="20"/>
        </w:rPr>
      </w:pPr>
      <w:r>
        <w:rPr>
          <w:spacing w:val="-2"/>
          <w:w w:val="102"/>
          <w:sz w:val="20"/>
          <w:szCs w:val="20"/>
        </w:rPr>
        <w:t>муниципального образования «Город Саратов»</w:t>
      </w:r>
    </w:p>
    <w:p w14:paraId="2193E92B" w14:textId="77777777" w:rsidR="00C33E7F" w:rsidRDefault="00C33E7F" w:rsidP="00C33E7F">
      <w:pPr>
        <w:jc w:val="center"/>
        <w:rPr>
          <w:spacing w:val="-2"/>
          <w:w w:val="102"/>
          <w:sz w:val="20"/>
          <w:szCs w:val="20"/>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833"/>
      </w:tblGrid>
      <w:tr w:rsidR="00C33E7F" w:rsidRPr="001D3B2A" w14:paraId="2410B996"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2FB5723D" w14:textId="77777777" w:rsidR="00C33E7F" w:rsidRDefault="00C33E7F" w:rsidP="00A57E45">
            <w:pPr>
              <w:shd w:val="clear" w:color="auto" w:fill="FFFFFF"/>
              <w:jc w:val="left"/>
              <w:rPr>
                <w:spacing w:val="-2"/>
                <w:w w:val="102"/>
                <w:sz w:val="20"/>
                <w:szCs w:val="20"/>
              </w:rPr>
            </w:pPr>
            <w:r w:rsidRPr="001D3B2A">
              <w:rPr>
                <w:spacing w:val="-2"/>
                <w:w w:val="102"/>
                <w:sz w:val="20"/>
                <w:szCs w:val="20"/>
              </w:rPr>
              <w:t>Основание для</w:t>
            </w:r>
          </w:p>
          <w:p w14:paraId="5EEC5710" w14:textId="3F2D86D9" w:rsidR="00C33E7F" w:rsidRPr="001D3B2A" w:rsidRDefault="00C33E7F" w:rsidP="00A57E45">
            <w:pPr>
              <w:shd w:val="clear" w:color="auto" w:fill="FFFFFF"/>
              <w:jc w:val="left"/>
              <w:rPr>
                <w:spacing w:val="-2"/>
                <w:w w:val="102"/>
                <w:sz w:val="20"/>
                <w:szCs w:val="20"/>
              </w:rPr>
            </w:pPr>
            <w:r w:rsidRPr="001D3B2A">
              <w:rPr>
                <w:spacing w:val="-2"/>
                <w:w w:val="102"/>
                <w:sz w:val="20"/>
                <w:szCs w:val="20"/>
              </w:rPr>
              <w:t>выполнения работ</w:t>
            </w:r>
          </w:p>
        </w:tc>
        <w:tc>
          <w:tcPr>
            <w:tcW w:w="6833" w:type="dxa"/>
            <w:tcBorders>
              <w:top w:val="single" w:sz="4" w:space="0" w:color="auto"/>
              <w:left w:val="single" w:sz="4" w:space="0" w:color="auto"/>
              <w:bottom w:val="single" w:sz="4" w:space="0" w:color="auto"/>
              <w:right w:val="single" w:sz="4" w:space="0" w:color="auto"/>
            </w:tcBorders>
            <w:vAlign w:val="center"/>
          </w:tcPr>
          <w:p w14:paraId="2BD4F6E7" w14:textId="4B4B49BE" w:rsidR="00C33E7F" w:rsidRPr="001D3B2A" w:rsidRDefault="004A491D" w:rsidP="007937CD">
            <w:pPr>
              <w:shd w:val="clear" w:color="auto" w:fill="FFFFFF"/>
              <w:jc w:val="left"/>
              <w:rPr>
                <w:spacing w:val="-2"/>
                <w:w w:val="102"/>
                <w:sz w:val="20"/>
                <w:szCs w:val="20"/>
              </w:rPr>
            </w:pPr>
            <w:r>
              <w:rPr>
                <w:spacing w:val="-2"/>
                <w:w w:val="102"/>
                <w:sz w:val="20"/>
                <w:szCs w:val="20"/>
              </w:rPr>
              <w:t>Проведение</w:t>
            </w:r>
            <w:r w:rsidRPr="004A491D">
              <w:rPr>
                <w:spacing w:val="-2"/>
                <w:w w:val="102"/>
                <w:sz w:val="20"/>
                <w:szCs w:val="20"/>
              </w:rPr>
              <w:t xml:space="preserve"> неотложных ремонтных работ кабельных линий 0,4/6/10 кВ и обязательств сетевой организации по исполнению договоров об осуществлении технологического присоединения к электрическим сетям.</w:t>
            </w:r>
          </w:p>
        </w:tc>
      </w:tr>
      <w:tr w:rsidR="00C33E7F" w:rsidRPr="001D3B2A" w14:paraId="20512C27"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30AC75C7" w14:textId="77777777" w:rsidR="00C33E7F" w:rsidRPr="001D3B2A" w:rsidRDefault="00C33E7F" w:rsidP="00A57E45">
            <w:pPr>
              <w:shd w:val="clear" w:color="auto" w:fill="FFFFFF"/>
              <w:jc w:val="left"/>
              <w:rPr>
                <w:spacing w:val="-2"/>
                <w:w w:val="102"/>
                <w:sz w:val="20"/>
                <w:szCs w:val="20"/>
              </w:rPr>
            </w:pPr>
            <w:r w:rsidRPr="001D3B2A">
              <w:rPr>
                <w:spacing w:val="-2"/>
                <w:w w:val="102"/>
                <w:sz w:val="20"/>
                <w:szCs w:val="20"/>
              </w:rPr>
              <w:t>Заказчик</w:t>
            </w:r>
          </w:p>
        </w:tc>
        <w:tc>
          <w:tcPr>
            <w:tcW w:w="6833" w:type="dxa"/>
            <w:tcBorders>
              <w:top w:val="single" w:sz="4" w:space="0" w:color="auto"/>
              <w:left w:val="single" w:sz="4" w:space="0" w:color="auto"/>
              <w:bottom w:val="single" w:sz="4" w:space="0" w:color="auto"/>
              <w:right w:val="single" w:sz="4" w:space="0" w:color="auto"/>
            </w:tcBorders>
          </w:tcPr>
          <w:p w14:paraId="632F154E" w14:textId="77777777" w:rsidR="00C33E7F" w:rsidRPr="001D3B2A" w:rsidRDefault="00C33E7F" w:rsidP="00A57E45">
            <w:pPr>
              <w:widowControl w:val="0"/>
              <w:autoSpaceDE w:val="0"/>
              <w:autoSpaceDN w:val="0"/>
              <w:adjustRightInd w:val="0"/>
              <w:jc w:val="left"/>
              <w:rPr>
                <w:spacing w:val="-2"/>
                <w:w w:val="102"/>
                <w:sz w:val="20"/>
                <w:szCs w:val="20"/>
              </w:rPr>
            </w:pPr>
            <w:r w:rsidRPr="001D3B2A">
              <w:rPr>
                <w:spacing w:val="-2"/>
                <w:w w:val="102"/>
                <w:sz w:val="20"/>
                <w:szCs w:val="20"/>
              </w:rPr>
              <w:t>Закрытое акционерное общество «Саратовское предприятие городских электрических сетей».</w:t>
            </w:r>
          </w:p>
        </w:tc>
      </w:tr>
      <w:tr w:rsidR="000E7400" w:rsidRPr="001D3B2A" w14:paraId="3E754E1E"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65178D56" w14:textId="77777777" w:rsidR="000E7400" w:rsidRPr="001D3B2A" w:rsidRDefault="000E7400" w:rsidP="000E7400">
            <w:pPr>
              <w:widowControl w:val="0"/>
              <w:autoSpaceDE w:val="0"/>
              <w:autoSpaceDN w:val="0"/>
              <w:adjustRightInd w:val="0"/>
              <w:jc w:val="left"/>
              <w:rPr>
                <w:spacing w:val="-2"/>
                <w:w w:val="102"/>
                <w:sz w:val="20"/>
                <w:szCs w:val="20"/>
              </w:rPr>
            </w:pPr>
            <w:r w:rsidRPr="001D3B2A">
              <w:rPr>
                <w:spacing w:val="-2"/>
                <w:w w:val="102"/>
                <w:sz w:val="20"/>
                <w:szCs w:val="20"/>
              </w:rPr>
              <w:t xml:space="preserve">Наименование и место расположения объекта </w:t>
            </w:r>
          </w:p>
        </w:tc>
        <w:tc>
          <w:tcPr>
            <w:tcW w:w="6833" w:type="dxa"/>
            <w:tcBorders>
              <w:top w:val="single" w:sz="4" w:space="0" w:color="auto"/>
              <w:left w:val="single" w:sz="4" w:space="0" w:color="auto"/>
              <w:bottom w:val="single" w:sz="4" w:space="0" w:color="auto"/>
              <w:right w:val="single" w:sz="4" w:space="0" w:color="auto"/>
            </w:tcBorders>
          </w:tcPr>
          <w:p w14:paraId="53960CC9" w14:textId="2063DED6" w:rsidR="000E7400" w:rsidRPr="002D5353" w:rsidRDefault="000E7400" w:rsidP="000E7400">
            <w:pPr>
              <w:widowControl w:val="0"/>
              <w:autoSpaceDE w:val="0"/>
              <w:autoSpaceDN w:val="0"/>
              <w:adjustRightInd w:val="0"/>
              <w:rPr>
                <w:spacing w:val="-2"/>
                <w:w w:val="102"/>
                <w:sz w:val="20"/>
                <w:szCs w:val="20"/>
              </w:rPr>
            </w:pPr>
            <w:r>
              <w:rPr>
                <w:spacing w:val="-2"/>
                <w:w w:val="102"/>
                <w:sz w:val="20"/>
                <w:szCs w:val="20"/>
              </w:rPr>
              <w:t xml:space="preserve">Восстановление асфальтобетонного покрытия в местах проведения работ по ремонту и прокладке новых кабельных линий 0,4/6/10 кВ, расположенных на территории муниципального образования «Город Саратов». </w:t>
            </w:r>
          </w:p>
        </w:tc>
      </w:tr>
      <w:tr w:rsidR="000E7400" w:rsidRPr="001D3B2A" w14:paraId="28376319" w14:textId="77777777" w:rsidTr="00C33E7F">
        <w:trPr>
          <w:trHeight w:val="215"/>
        </w:trPr>
        <w:tc>
          <w:tcPr>
            <w:tcW w:w="2410" w:type="dxa"/>
            <w:tcBorders>
              <w:top w:val="single" w:sz="4" w:space="0" w:color="auto"/>
              <w:left w:val="single" w:sz="4" w:space="0" w:color="auto"/>
              <w:bottom w:val="single" w:sz="4" w:space="0" w:color="auto"/>
              <w:right w:val="single" w:sz="4" w:space="0" w:color="auto"/>
            </w:tcBorders>
          </w:tcPr>
          <w:p w14:paraId="3542993C" w14:textId="77777777" w:rsidR="000E7400" w:rsidRDefault="000E7400" w:rsidP="000E7400">
            <w:pPr>
              <w:widowControl w:val="0"/>
              <w:autoSpaceDE w:val="0"/>
              <w:autoSpaceDN w:val="0"/>
              <w:adjustRightInd w:val="0"/>
              <w:jc w:val="left"/>
              <w:rPr>
                <w:spacing w:val="-2"/>
                <w:w w:val="102"/>
                <w:sz w:val="20"/>
                <w:szCs w:val="20"/>
              </w:rPr>
            </w:pPr>
            <w:r w:rsidRPr="001D3B2A">
              <w:rPr>
                <w:spacing w:val="-2"/>
                <w:w w:val="102"/>
                <w:sz w:val="20"/>
                <w:szCs w:val="20"/>
              </w:rPr>
              <w:t xml:space="preserve">Вид </w:t>
            </w:r>
            <w:r>
              <w:rPr>
                <w:spacing w:val="-2"/>
                <w:w w:val="102"/>
                <w:sz w:val="20"/>
                <w:szCs w:val="20"/>
              </w:rPr>
              <w:t>работ</w:t>
            </w:r>
          </w:p>
          <w:p w14:paraId="56FD5F73" w14:textId="77777777" w:rsidR="000E7400" w:rsidRPr="001D3B2A" w:rsidRDefault="000E7400" w:rsidP="000E7400">
            <w:pPr>
              <w:widowControl w:val="0"/>
              <w:autoSpaceDE w:val="0"/>
              <w:autoSpaceDN w:val="0"/>
              <w:adjustRightInd w:val="0"/>
              <w:jc w:val="left"/>
              <w:rPr>
                <w:spacing w:val="-2"/>
                <w:w w:val="102"/>
                <w:sz w:val="20"/>
                <w:szCs w:val="20"/>
              </w:rPr>
            </w:pPr>
          </w:p>
        </w:tc>
        <w:tc>
          <w:tcPr>
            <w:tcW w:w="6833" w:type="dxa"/>
            <w:tcBorders>
              <w:top w:val="single" w:sz="4" w:space="0" w:color="auto"/>
              <w:left w:val="single" w:sz="4" w:space="0" w:color="auto"/>
              <w:bottom w:val="single" w:sz="4" w:space="0" w:color="auto"/>
              <w:right w:val="single" w:sz="4" w:space="0" w:color="auto"/>
            </w:tcBorders>
            <w:vAlign w:val="center"/>
          </w:tcPr>
          <w:p w14:paraId="514391A6" w14:textId="1CB0D47F" w:rsidR="000E7400" w:rsidRPr="001D3B2A" w:rsidRDefault="000E7400" w:rsidP="000E7400">
            <w:pPr>
              <w:rPr>
                <w:spacing w:val="-2"/>
                <w:w w:val="102"/>
                <w:sz w:val="20"/>
                <w:szCs w:val="20"/>
              </w:rPr>
            </w:pPr>
            <w:r>
              <w:rPr>
                <w:sz w:val="20"/>
                <w:szCs w:val="20"/>
              </w:rPr>
              <w:t>Работы по восстановлению асфальтобетонного покрытия тротуаров и проезжей части автомобильных дорог, в местах проведения работ по ремонту и прокладке новых кабельных линий 0,4/6/10 кВ.</w:t>
            </w:r>
          </w:p>
        </w:tc>
      </w:tr>
      <w:tr w:rsidR="00C33E7F" w:rsidRPr="001D3B2A" w14:paraId="713FEB59"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6FE18F18" w14:textId="77777777" w:rsidR="00C33E7F" w:rsidRPr="001D3B2A" w:rsidRDefault="00C33E7F" w:rsidP="00A57E45">
            <w:pPr>
              <w:widowControl w:val="0"/>
              <w:shd w:val="clear" w:color="auto" w:fill="FFFFFF"/>
              <w:autoSpaceDE w:val="0"/>
              <w:autoSpaceDN w:val="0"/>
              <w:adjustRightInd w:val="0"/>
              <w:jc w:val="left"/>
              <w:rPr>
                <w:spacing w:val="-2"/>
                <w:w w:val="102"/>
                <w:sz w:val="20"/>
                <w:szCs w:val="20"/>
              </w:rPr>
            </w:pPr>
            <w:r w:rsidRPr="001D3B2A">
              <w:rPr>
                <w:spacing w:val="-2"/>
                <w:w w:val="102"/>
                <w:sz w:val="20"/>
                <w:szCs w:val="20"/>
              </w:rPr>
              <w:t>Состав работ</w:t>
            </w:r>
            <w:r>
              <w:rPr>
                <w:spacing w:val="-2"/>
                <w:w w:val="102"/>
                <w:sz w:val="20"/>
                <w:szCs w:val="20"/>
              </w:rPr>
              <w:t xml:space="preserve"> (виды работ)</w:t>
            </w:r>
          </w:p>
        </w:tc>
        <w:tc>
          <w:tcPr>
            <w:tcW w:w="6833" w:type="dxa"/>
            <w:tcBorders>
              <w:top w:val="single" w:sz="4" w:space="0" w:color="auto"/>
              <w:left w:val="single" w:sz="4" w:space="0" w:color="auto"/>
              <w:bottom w:val="single" w:sz="4" w:space="0" w:color="auto"/>
              <w:right w:val="single" w:sz="4" w:space="0" w:color="auto"/>
            </w:tcBorders>
          </w:tcPr>
          <w:p w14:paraId="03FE3550" w14:textId="77777777" w:rsidR="000E7400" w:rsidRDefault="000E7400" w:rsidP="000E7400">
            <w:pPr>
              <w:jc w:val="left"/>
              <w:rPr>
                <w:spacing w:val="-2"/>
                <w:w w:val="102"/>
                <w:sz w:val="20"/>
                <w:szCs w:val="20"/>
              </w:rPr>
            </w:pPr>
            <w:r>
              <w:rPr>
                <w:spacing w:val="-2"/>
                <w:w w:val="102"/>
                <w:sz w:val="20"/>
                <w:szCs w:val="20"/>
              </w:rPr>
              <w:t>1.Подготовительные работы по обрезке краев асфальтобетонного покрытия в местах проведения работ (при необходимости).</w:t>
            </w:r>
          </w:p>
          <w:p w14:paraId="4A4FE1F4" w14:textId="77777777" w:rsidR="000E7400" w:rsidRDefault="000E7400" w:rsidP="000E7400">
            <w:pPr>
              <w:jc w:val="left"/>
              <w:rPr>
                <w:spacing w:val="-2"/>
                <w:w w:val="102"/>
                <w:sz w:val="20"/>
                <w:szCs w:val="20"/>
              </w:rPr>
            </w:pPr>
            <w:r>
              <w:rPr>
                <w:spacing w:val="-2"/>
                <w:w w:val="102"/>
                <w:sz w:val="20"/>
                <w:szCs w:val="20"/>
              </w:rPr>
              <w:t>2.Устройство щебеночного основания.</w:t>
            </w:r>
          </w:p>
          <w:p w14:paraId="759C27B4" w14:textId="77777777" w:rsidR="000E7400" w:rsidRDefault="000E7400" w:rsidP="000E7400">
            <w:pPr>
              <w:jc w:val="left"/>
              <w:rPr>
                <w:spacing w:val="-2"/>
                <w:w w:val="102"/>
                <w:sz w:val="20"/>
                <w:szCs w:val="20"/>
              </w:rPr>
            </w:pPr>
            <w:r>
              <w:rPr>
                <w:spacing w:val="-2"/>
                <w:w w:val="102"/>
                <w:sz w:val="20"/>
                <w:szCs w:val="20"/>
              </w:rPr>
              <w:t>3.Устройство асфальтобетонного покрытия тротуара (проезжей части автомобильной дороги).</w:t>
            </w:r>
          </w:p>
          <w:p w14:paraId="2F926D38" w14:textId="77777777" w:rsidR="0055773F" w:rsidRDefault="000E7400" w:rsidP="000E7400">
            <w:pPr>
              <w:jc w:val="left"/>
              <w:rPr>
                <w:spacing w:val="-2"/>
                <w:w w:val="102"/>
                <w:sz w:val="20"/>
                <w:szCs w:val="20"/>
              </w:rPr>
            </w:pPr>
            <w:r>
              <w:rPr>
                <w:spacing w:val="-2"/>
                <w:w w:val="102"/>
                <w:sz w:val="20"/>
                <w:szCs w:val="20"/>
              </w:rPr>
              <w:t>4.Устройство бордюрного камня тротуара (проезжей части автомобильной дороги) (при необходимости).</w:t>
            </w:r>
            <w:r w:rsidR="0055773F">
              <w:rPr>
                <w:spacing w:val="-2"/>
                <w:w w:val="102"/>
                <w:sz w:val="20"/>
                <w:szCs w:val="20"/>
              </w:rPr>
              <w:t xml:space="preserve"> </w:t>
            </w:r>
          </w:p>
          <w:p w14:paraId="0E85F82F" w14:textId="77777777" w:rsidR="00C33E7F" w:rsidRDefault="0055773F" w:rsidP="000E7400">
            <w:pPr>
              <w:jc w:val="left"/>
              <w:rPr>
                <w:spacing w:val="-2"/>
                <w:w w:val="102"/>
                <w:sz w:val="20"/>
                <w:szCs w:val="20"/>
              </w:rPr>
            </w:pPr>
            <w:r>
              <w:rPr>
                <w:spacing w:val="-2"/>
                <w:w w:val="102"/>
                <w:sz w:val="20"/>
                <w:szCs w:val="20"/>
              </w:rPr>
              <w:t>5.Замена бордюрного камня тротуара (проезжей части автомобильной дороги) (при необходимости).</w:t>
            </w:r>
          </w:p>
          <w:p w14:paraId="4944D8D9" w14:textId="0C92754D" w:rsidR="00EB296E" w:rsidRPr="001D3B2A" w:rsidRDefault="00EB296E" w:rsidP="00AE2410">
            <w:pPr>
              <w:jc w:val="left"/>
              <w:rPr>
                <w:spacing w:val="-2"/>
                <w:w w:val="102"/>
                <w:sz w:val="20"/>
                <w:szCs w:val="20"/>
              </w:rPr>
            </w:pPr>
          </w:p>
        </w:tc>
      </w:tr>
      <w:tr w:rsidR="00C33E7F" w:rsidRPr="001D3B2A" w14:paraId="40DCC4E6"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3C34B276" w14:textId="77777777" w:rsidR="00C33E7F" w:rsidRPr="001D3B2A" w:rsidRDefault="00C33E7F" w:rsidP="00A57E45">
            <w:pPr>
              <w:widowControl w:val="0"/>
              <w:autoSpaceDE w:val="0"/>
              <w:autoSpaceDN w:val="0"/>
              <w:adjustRightInd w:val="0"/>
              <w:jc w:val="left"/>
              <w:rPr>
                <w:spacing w:val="-2"/>
                <w:w w:val="102"/>
                <w:sz w:val="20"/>
                <w:szCs w:val="20"/>
              </w:rPr>
            </w:pPr>
            <w:r>
              <w:rPr>
                <w:spacing w:val="-2"/>
                <w:w w:val="102"/>
                <w:sz w:val="20"/>
                <w:szCs w:val="20"/>
              </w:rPr>
              <w:t>Перечень единичных стоимостей видов работ</w:t>
            </w:r>
          </w:p>
        </w:tc>
        <w:tc>
          <w:tcPr>
            <w:tcW w:w="6833" w:type="dxa"/>
            <w:tcBorders>
              <w:top w:val="single" w:sz="4" w:space="0" w:color="auto"/>
              <w:left w:val="single" w:sz="4" w:space="0" w:color="auto"/>
              <w:bottom w:val="single" w:sz="4" w:space="0" w:color="auto"/>
              <w:right w:val="single" w:sz="4" w:space="0" w:color="auto"/>
            </w:tcBorders>
            <w:vAlign w:val="center"/>
          </w:tcPr>
          <w:p w14:paraId="7A3304A9" w14:textId="24602E30" w:rsidR="00C33E7F" w:rsidRDefault="00C33E7F" w:rsidP="00A57E45">
            <w:pPr>
              <w:widowControl w:val="0"/>
              <w:autoSpaceDE w:val="0"/>
              <w:autoSpaceDN w:val="0"/>
              <w:adjustRightInd w:val="0"/>
              <w:jc w:val="left"/>
              <w:rPr>
                <w:spacing w:val="-2"/>
                <w:w w:val="102"/>
                <w:sz w:val="20"/>
                <w:szCs w:val="20"/>
              </w:rPr>
            </w:pPr>
            <w:r>
              <w:rPr>
                <w:spacing w:val="-2"/>
                <w:w w:val="102"/>
                <w:sz w:val="20"/>
                <w:szCs w:val="20"/>
              </w:rPr>
              <w:t xml:space="preserve">В соответствии с Приложением </w:t>
            </w:r>
            <w:r w:rsidR="00AE2410">
              <w:rPr>
                <w:spacing w:val="-2"/>
                <w:w w:val="102"/>
                <w:sz w:val="20"/>
                <w:szCs w:val="20"/>
              </w:rPr>
              <w:t>№2 - №9</w:t>
            </w:r>
          </w:p>
          <w:p w14:paraId="1246CABF" w14:textId="77777777" w:rsidR="00C33E7F" w:rsidRPr="00AD60F9" w:rsidRDefault="00C33E7F" w:rsidP="00A57E45">
            <w:pPr>
              <w:widowControl w:val="0"/>
              <w:autoSpaceDE w:val="0"/>
              <w:autoSpaceDN w:val="0"/>
              <w:adjustRightInd w:val="0"/>
              <w:jc w:val="left"/>
              <w:rPr>
                <w:spacing w:val="-2"/>
                <w:w w:val="102"/>
                <w:sz w:val="20"/>
                <w:szCs w:val="20"/>
              </w:rPr>
            </w:pPr>
          </w:p>
        </w:tc>
      </w:tr>
      <w:tr w:rsidR="00AE2410" w:rsidRPr="001D3B2A" w14:paraId="37BB7762"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707A7847" w14:textId="43248B97" w:rsidR="00AE2410"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t>Исходные данные</w:t>
            </w:r>
          </w:p>
        </w:tc>
        <w:tc>
          <w:tcPr>
            <w:tcW w:w="6833" w:type="dxa"/>
            <w:tcBorders>
              <w:top w:val="single" w:sz="4" w:space="0" w:color="auto"/>
              <w:left w:val="single" w:sz="4" w:space="0" w:color="auto"/>
              <w:bottom w:val="single" w:sz="4" w:space="0" w:color="auto"/>
              <w:right w:val="single" w:sz="4" w:space="0" w:color="auto"/>
            </w:tcBorders>
          </w:tcPr>
          <w:p w14:paraId="22CD2F75" w14:textId="77777777" w:rsidR="00AE2410" w:rsidRPr="001D3B2A" w:rsidRDefault="00AE2410" w:rsidP="000E7400">
            <w:pPr>
              <w:shd w:val="clear" w:color="auto" w:fill="FFFFFF"/>
              <w:jc w:val="left"/>
              <w:rPr>
                <w:spacing w:val="-2"/>
                <w:w w:val="102"/>
                <w:sz w:val="20"/>
                <w:szCs w:val="20"/>
              </w:rPr>
            </w:pPr>
            <w:r w:rsidRPr="001D3B2A">
              <w:rPr>
                <w:spacing w:val="-2"/>
                <w:w w:val="102"/>
                <w:sz w:val="20"/>
                <w:szCs w:val="20"/>
              </w:rPr>
              <w:t>Предоставляются Заказчиком:</w:t>
            </w:r>
          </w:p>
          <w:p w14:paraId="25653BFF" w14:textId="34A26C5A" w:rsidR="00AE2410" w:rsidRDefault="00AE2410" w:rsidP="00A57E45">
            <w:pPr>
              <w:widowControl w:val="0"/>
              <w:autoSpaceDE w:val="0"/>
              <w:autoSpaceDN w:val="0"/>
              <w:adjustRightInd w:val="0"/>
              <w:jc w:val="left"/>
              <w:rPr>
                <w:spacing w:val="-2"/>
                <w:w w:val="102"/>
                <w:sz w:val="20"/>
                <w:szCs w:val="20"/>
              </w:rPr>
            </w:pPr>
            <w:r>
              <w:rPr>
                <w:spacing w:val="-2"/>
                <w:w w:val="102"/>
                <w:sz w:val="20"/>
                <w:szCs w:val="20"/>
              </w:rPr>
              <w:t xml:space="preserve">Заявки ЗАО «СПГЭС» на производство </w:t>
            </w:r>
            <w:r w:rsidRPr="001717C9">
              <w:rPr>
                <w:spacing w:val="-2"/>
                <w:w w:val="102"/>
                <w:sz w:val="20"/>
                <w:szCs w:val="20"/>
              </w:rPr>
              <w:t xml:space="preserve">работ </w:t>
            </w:r>
            <w:r>
              <w:rPr>
                <w:spacing w:val="-2"/>
                <w:w w:val="102"/>
                <w:sz w:val="20"/>
                <w:szCs w:val="20"/>
              </w:rPr>
              <w:t xml:space="preserve">по восстановлению асфальтобетонного покрытия в местах проведения работ по ремонту и прокладке новых </w:t>
            </w:r>
            <w:r w:rsidRPr="001717C9">
              <w:rPr>
                <w:spacing w:val="-2"/>
                <w:w w:val="102"/>
                <w:sz w:val="20"/>
                <w:szCs w:val="20"/>
              </w:rPr>
              <w:t>кабельных лини</w:t>
            </w:r>
            <w:r>
              <w:rPr>
                <w:spacing w:val="-2"/>
                <w:w w:val="102"/>
                <w:sz w:val="20"/>
                <w:szCs w:val="20"/>
              </w:rPr>
              <w:t>й 0,4/6/10 кВ, расположенных на территории муниципального образования «Город Саратов».</w:t>
            </w:r>
          </w:p>
        </w:tc>
      </w:tr>
      <w:tr w:rsidR="00AE2410" w:rsidRPr="001D3B2A" w14:paraId="4DCA3315"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2DDFCAF6" w14:textId="2DAB0417"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t>Требование к подрядной организации</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71C78F42" w14:textId="77777777" w:rsidR="00AE2410" w:rsidRPr="003F08F7" w:rsidRDefault="00AE2410" w:rsidP="00C33E7F">
            <w:pPr>
              <w:rPr>
                <w:sz w:val="20"/>
                <w:szCs w:val="20"/>
              </w:rPr>
            </w:pPr>
            <w:r w:rsidRPr="003F08F7">
              <w:rPr>
                <w:sz w:val="20"/>
                <w:szCs w:val="20"/>
              </w:rPr>
              <w:t xml:space="preserve">Подрядная организация, выполняющая восстановление </w:t>
            </w:r>
            <w:r w:rsidRPr="003F08F7">
              <w:rPr>
                <w:spacing w:val="-2"/>
                <w:w w:val="102"/>
                <w:sz w:val="20"/>
                <w:szCs w:val="20"/>
              </w:rPr>
              <w:t>асфальтобетонного покрытия в местах проведения работ по ремонту</w:t>
            </w:r>
            <w:r>
              <w:rPr>
                <w:spacing w:val="-2"/>
                <w:w w:val="102"/>
                <w:sz w:val="20"/>
                <w:szCs w:val="20"/>
              </w:rPr>
              <w:t xml:space="preserve"> и прокладке</w:t>
            </w:r>
            <w:r w:rsidRPr="003F08F7">
              <w:rPr>
                <w:spacing w:val="-2"/>
                <w:w w:val="102"/>
                <w:sz w:val="20"/>
                <w:szCs w:val="20"/>
              </w:rPr>
              <w:t xml:space="preserve"> кабельных линий 0,4/6/10 кВ</w:t>
            </w:r>
            <w:r w:rsidRPr="003F08F7">
              <w:rPr>
                <w:sz w:val="20"/>
                <w:szCs w:val="20"/>
              </w:rPr>
              <w:t xml:space="preserve"> должна иметь:</w:t>
            </w:r>
          </w:p>
          <w:p w14:paraId="0FCFDAB4" w14:textId="77777777" w:rsidR="00AE2410" w:rsidRPr="003F08F7" w:rsidRDefault="00AE2410" w:rsidP="00C33E7F">
            <w:pPr>
              <w:rPr>
                <w:sz w:val="20"/>
                <w:szCs w:val="20"/>
              </w:rPr>
            </w:pPr>
            <w:r w:rsidRPr="003F08F7">
              <w:rPr>
                <w:sz w:val="20"/>
                <w:szCs w:val="20"/>
              </w:rPr>
              <w:t xml:space="preserve">1) Опыт ремонтных работ по восстановлению (укладке) асфальтовых покрытий проезжей части автомобильных дорог, тротуаров в городских условиях; </w:t>
            </w:r>
          </w:p>
          <w:p w14:paraId="3405EB75" w14:textId="77777777" w:rsidR="00AE2410" w:rsidRPr="003F08F7" w:rsidRDefault="00AE2410" w:rsidP="00C33E7F">
            <w:pPr>
              <w:rPr>
                <w:sz w:val="20"/>
                <w:szCs w:val="20"/>
              </w:rPr>
            </w:pPr>
            <w:r w:rsidRPr="003F08F7">
              <w:rPr>
                <w:sz w:val="20"/>
                <w:szCs w:val="20"/>
              </w:rPr>
              <w:t>2) Специализированную технику, оборудование, приспособления и инструменты, отвечающие характеру выполняемых работ в соответствии с требованиями «Правил безопасности при работе с инструментами и приспособлениями», ГОСТам, ТУ и других нормативных документов.</w:t>
            </w:r>
          </w:p>
          <w:p w14:paraId="6226A697" w14:textId="77777777" w:rsidR="00AE2410" w:rsidRPr="003F08F7" w:rsidRDefault="00AE2410" w:rsidP="00C33E7F">
            <w:pPr>
              <w:rPr>
                <w:sz w:val="20"/>
                <w:szCs w:val="20"/>
              </w:rPr>
            </w:pPr>
            <w:r w:rsidRPr="003F08F7">
              <w:rPr>
                <w:sz w:val="20"/>
                <w:szCs w:val="20"/>
              </w:rPr>
              <w:t xml:space="preserve">Все работы должны производиться рабочими, имеющими квалификационный разряд не ниже рекомендованного ЕТКС для данного вида работ. </w:t>
            </w:r>
          </w:p>
          <w:p w14:paraId="7FD1ECCE" w14:textId="77777777" w:rsidR="00AE2410" w:rsidRPr="003F08F7" w:rsidRDefault="00AE2410" w:rsidP="00C33E7F">
            <w:pPr>
              <w:rPr>
                <w:sz w:val="20"/>
                <w:szCs w:val="20"/>
              </w:rPr>
            </w:pPr>
            <w:r w:rsidRPr="003F08F7">
              <w:rPr>
                <w:sz w:val="20"/>
                <w:szCs w:val="20"/>
              </w:rPr>
              <w:t xml:space="preserve">Технический персонал должен быть обучен и аттестован с правом </w:t>
            </w:r>
            <w:r w:rsidRPr="003F08F7">
              <w:rPr>
                <w:sz w:val="20"/>
                <w:szCs w:val="20"/>
              </w:rPr>
              <w:lastRenderedPageBreak/>
              <w:t xml:space="preserve">выполнения работ на производственном объекте. </w:t>
            </w:r>
          </w:p>
          <w:p w14:paraId="7D7A0978" w14:textId="3376A800" w:rsidR="00AE2410" w:rsidRPr="001D3B2A" w:rsidRDefault="00AE2410" w:rsidP="00A57E45">
            <w:pPr>
              <w:widowControl w:val="0"/>
              <w:autoSpaceDE w:val="0"/>
              <w:autoSpaceDN w:val="0"/>
              <w:adjustRightInd w:val="0"/>
              <w:jc w:val="left"/>
              <w:rPr>
                <w:b/>
                <w:spacing w:val="-2"/>
                <w:w w:val="102"/>
                <w:sz w:val="20"/>
                <w:szCs w:val="20"/>
              </w:rPr>
            </w:pPr>
            <w:r w:rsidRPr="003F08F7">
              <w:rPr>
                <w:sz w:val="20"/>
                <w:szCs w:val="20"/>
              </w:rPr>
              <w:t>Подрядчик обязан предоставлять Заказчику перечень субподрядных организаций, привлекаемых на выполнение отдельных видов работ.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w:t>
            </w:r>
          </w:p>
        </w:tc>
      </w:tr>
      <w:tr w:rsidR="00AE2410" w:rsidRPr="001D3B2A" w14:paraId="650B54B7" w14:textId="77777777" w:rsidTr="004D2927">
        <w:trPr>
          <w:trHeight w:val="187"/>
        </w:trPr>
        <w:tc>
          <w:tcPr>
            <w:tcW w:w="2410" w:type="dxa"/>
            <w:tcBorders>
              <w:top w:val="single" w:sz="4" w:space="0" w:color="auto"/>
              <w:left w:val="single" w:sz="4" w:space="0" w:color="auto"/>
              <w:bottom w:val="single" w:sz="4" w:space="0" w:color="auto"/>
              <w:right w:val="single" w:sz="4" w:space="0" w:color="auto"/>
            </w:tcBorders>
          </w:tcPr>
          <w:p w14:paraId="61169B72" w14:textId="327638D0"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lastRenderedPageBreak/>
              <w:t>Требования к проведению работ</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2D7B72B3" w14:textId="77777777" w:rsidR="00AE2410" w:rsidRPr="003F08F7" w:rsidRDefault="00AE2410" w:rsidP="00A57E45">
            <w:pPr>
              <w:jc w:val="left"/>
              <w:rPr>
                <w:spacing w:val="-2"/>
                <w:w w:val="102"/>
                <w:sz w:val="20"/>
                <w:szCs w:val="20"/>
              </w:rPr>
            </w:pPr>
            <w:r w:rsidRPr="003F08F7">
              <w:rPr>
                <w:spacing w:val="-2"/>
                <w:w w:val="102"/>
                <w:sz w:val="20"/>
                <w:szCs w:val="20"/>
              </w:rPr>
              <w:t xml:space="preserve">Правила ведения работ, процедуры контроля качества и оценка соответствия законченных строительных работ объекта должны соответствовать: </w:t>
            </w:r>
          </w:p>
          <w:p w14:paraId="73EC0C13" w14:textId="77777777" w:rsidR="00AE2410" w:rsidRPr="003F08F7" w:rsidRDefault="00AE2410" w:rsidP="00A57E45">
            <w:pPr>
              <w:jc w:val="left"/>
              <w:rPr>
                <w:spacing w:val="-2"/>
                <w:w w:val="102"/>
                <w:sz w:val="20"/>
                <w:szCs w:val="20"/>
              </w:rPr>
            </w:pPr>
            <w:r w:rsidRPr="003F08F7">
              <w:rPr>
                <w:spacing w:val="-2"/>
                <w:w w:val="102"/>
                <w:sz w:val="20"/>
                <w:szCs w:val="20"/>
              </w:rPr>
              <w:t>Федеральному закону №257-ФЗ от 08.11.2007 года «Об автомобильных дорогах и о дорожной деятельности в РФ и о внесении изменений в отдельные акты РФ».</w:t>
            </w:r>
          </w:p>
          <w:p w14:paraId="419826F2" w14:textId="77777777" w:rsidR="00AE2410" w:rsidRPr="003F08F7" w:rsidRDefault="00AE2410" w:rsidP="00A57E45">
            <w:pPr>
              <w:jc w:val="left"/>
              <w:rPr>
                <w:spacing w:val="-2"/>
                <w:w w:val="102"/>
                <w:sz w:val="20"/>
                <w:szCs w:val="20"/>
              </w:rPr>
            </w:pPr>
            <w:r w:rsidRPr="003F08F7">
              <w:rPr>
                <w:spacing w:val="-2"/>
                <w:w w:val="102"/>
                <w:sz w:val="20"/>
                <w:szCs w:val="20"/>
              </w:rPr>
              <w:t>Градостроительному кодексу Российской Федерации от 29.12.2004 г. №190-ФЗ.</w:t>
            </w:r>
          </w:p>
          <w:p w14:paraId="051AD714" w14:textId="77777777" w:rsidR="00AE2410" w:rsidRPr="003F08F7" w:rsidRDefault="00AE2410" w:rsidP="00A57E45">
            <w:pPr>
              <w:jc w:val="left"/>
              <w:rPr>
                <w:spacing w:val="-2"/>
                <w:w w:val="102"/>
                <w:sz w:val="20"/>
                <w:szCs w:val="20"/>
              </w:rPr>
            </w:pPr>
            <w:r w:rsidRPr="003F08F7">
              <w:rPr>
                <w:spacing w:val="-2"/>
                <w:w w:val="102"/>
                <w:sz w:val="20"/>
                <w:szCs w:val="20"/>
              </w:rPr>
              <w:t>Федеральному закону №196-ФЗ от 10.12.1995 «О безопасности дорожного движения».</w:t>
            </w:r>
          </w:p>
          <w:p w14:paraId="71B9C07A" w14:textId="77777777" w:rsidR="00AE2410" w:rsidRPr="003F08F7" w:rsidRDefault="00AE2410" w:rsidP="00A57E45">
            <w:pPr>
              <w:jc w:val="left"/>
              <w:rPr>
                <w:spacing w:val="-2"/>
                <w:w w:val="102"/>
                <w:sz w:val="20"/>
                <w:szCs w:val="20"/>
              </w:rPr>
            </w:pPr>
            <w:r w:rsidRPr="003F08F7">
              <w:rPr>
                <w:spacing w:val="-2"/>
                <w:w w:val="102"/>
                <w:sz w:val="20"/>
                <w:szCs w:val="20"/>
              </w:rPr>
              <w:t>СП78.13330.2012 «Автомобильные дороги. Актуализированная редакция СНиП 3.06.03-85».</w:t>
            </w:r>
          </w:p>
          <w:p w14:paraId="7E19FA95" w14:textId="77777777" w:rsidR="00AE2410" w:rsidRPr="003F08F7" w:rsidRDefault="00AE2410" w:rsidP="00A57E45">
            <w:pPr>
              <w:jc w:val="left"/>
              <w:rPr>
                <w:spacing w:val="-2"/>
                <w:w w:val="102"/>
                <w:sz w:val="20"/>
                <w:szCs w:val="20"/>
              </w:rPr>
            </w:pPr>
            <w:r w:rsidRPr="003F08F7">
              <w:rPr>
                <w:spacing w:val="-2"/>
                <w:w w:val="102"/>
                <w:sz w:val="20"/>
                <w:szCs w:val="20"/>
              </w:rPr>
              <w:t>ГОСТ Р 54401-2020 «Дороги автомобильные общего пользования. Смеси литые асфальтобетонные дорожные горячие и асфальтобетон литой дорожный. Технические условия».</w:t>
            </w:r>
          </w:p>
          <w:p w14:paraId="45AF267B" w14:textId="77777777" w:rsidR="00AE2410" w:rsidRPr="003F08F7" w:rsidRDefault="00AE2410" w:rsidP="00A57E45">
            <w:pPr>
              <w:rPr>
                <w:sz w:val="20"/>
                <w:szCs w:val="20"/>
              </w:rPr>
            </w:pPr>
            <w:r w:rsidRPr="003F08F7">
              <w:rPr>
                <w:sz w:val="20"/>
                <w:szCs w:val="20"/>
              </w:rPr>
              <w:t>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w:t>
            </w:r>
          </w:p>
          <w:p w14:paraId="6B641C5D" w14:textId="77777777" w:rsidR="00AE2410" w:rsidRPr="003F08F7" w:rsidRDefault="00AE2410" w:rsidP="00A57E45">
            <w:pPr>
              <w:rPr>
                <w:sz w:val="20"/>
                <w:szCs w:val="20"/>
              </w:rPr>
            </w:pPr>
            <w:r w:rsidRPr="003F08F7">
              <w:rPr>
                <w:sz w:val="20"/>
                <w:szCs w:val="20"/>
              </w:rPr>
              <w:t xml:space="preserve">СП 82.13330.2016. Свод правил. Благоустройство территорий. Актуализированная редакция СНиП III-10-75; </w:t>
            </w:r>
          </w:p>
          <w:p w14:paraId="7AA11A43" w14:textId="77777777" w:rsidR="00AE2410" w:rsidRPr="003F08F7" w:rsidRDefault="00AE2410" w:rsidP="00A57E45">
            <w:pPr>
              <w:rPr>
                <w:sz w:val="20"/>
                <w:szCs w:val="20"/>
                <w:highlight w:val="yellow"/>
              </w:rPr>
            </w:pPr>
            <w:r w:rsidRPr="003F08F7">
              <w:rPr>
                <w:sz w:val="20"/>
                <w:szCs w:val="20"/>
              </w:rPr>
              <w:t>СТО 42.11.20 Устройство асфальтобетонного покрытия автомобильных внутриквартальных дорог;</w:t>
            </w:r>
            <w:r w:rsidRPr="003F08F7">
              <w:rPr>
                <w:sz w:val="20"/>
                <w:szCs w:val="20"/>
                <w:highlight w:val="yellow"/>
              </w:rPr>
              <w:t xml:space="preserve"> </w:t>
            </w:r>
          </w:p>
          <w:p w14:paraId="11796D8F" w14:textId="77777777" w:rsidR="00AE2410" w:rsidRPr="003F08F7" w:rsidRDefault="00AE2410" w:rsidP="00A57E45">
            <w:pPr>
              <w:shd w:val="clear" w:color="auto" w:fill="FFFFFF"/>
              <w:jc w:val="left"/>
              <w:rPr>
                <w:spacing w:val="-2"/>
                <w:w w:val="102"/>
                <w:sz w:val="20"/>
                <w:szCs w:val="20"/>
              </w:rPr>
            </w:pPr>
            <w:r w:rsidRPr="003F08F7">
              <w:rPr>
                <w:spacing w:val="-2"/>
                <w:w w:val="102"/>
                <w:sz w:val="20"/>
                <w:szCs w:val="20"/>
              </w:rPr>
              <w:t>Решению Саратовской городской Думы от 25.12.2018 года №45-326 «О Правилах благоустройства территории муниципального образования «Город Саратов».</w:t>
            </w:r>
          </w:p>
          <w:p w14:paraId="7A6CCC1B" w14:textId="77777777" w:rsidR="00AE2410" w:rsidRPr="003F08F7" w:rsidRDefault="00AE2410" w:rsidP="00A57E45">
            <w:pPr>
              <w:jc w:val="left"/>
              <w:rPr>
                <w:spacing w:val="-2"/>
                <w:w w:val="102"/>
                <w:sz w:val="20"/>
                <w:szCs w:val="20"/>
              </w:rPr>
            </w:pPr>
            <w:r w:rsidRPr="003F08F7">
              <w:rPr>
                <w:spacing w:val="-2"/>
                <w:w w:val="102"/>
                <w:sz w:val="20"/>
                <w:szCs w:val="20"/>
              </w:rPr>
              <w:t>Все скрытые работы оформляются актами.</w:t>
            </w:r>
          </w:p>
          <w:p w14:paraId="7A568A7A" w14:textId="3ADF1AC0" w:rsidR="00AE2410" w:rsidRPr="001D3B2A" w:rsidRDefault="00AE2410" w:rsidP="000E7400">
            <w:pPr>
              <w:shd w:val="clear" w:color="auto" w:fill="FFFFFF"/>
              <w:rPr>
                <w:spacing w:val="-2"/>
                <w:w w:val="102"/>
                <w:sz w:val="20"/>
                <w:szCs w:val="20"/>
              </w:rPr>
            </w:pPr>
            <w:r w:rsidRPr="003F08F7">
              <w:rPr>
                <w:spacing w:val="-2"/>
                <w:w w:val="102"/>
                <w:sz w:val="20"/>
                <w:szCs w:val="20"/>
              </w:rPr>
              <w:t>Материалы, используемые при выполнении строительных</w:t>
            </w:r>
            <w:r w:rsidRPr="003F08F7">
              <w:rPr>
                <w:sz w:val="20"/>
                <w:szCs w:val="20"/>
              </w:rPr>
              <w:t xml:space="preserve"> работ, должны быть сертифицированы в Российской Федерации.</w:t>
            </w:r>
          </w:p>
        </w:tc>
      </w:tr>
      <w:tr w:rsidR="00AE2410" w:rsidRPr="001D3B2A" w14:paraId="3DE32158"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7EBDEDFB" w14:textId="7A28B752" w:rsidR="00AE2410" w:rsidRPr="001D3B2A" w:rsidRDefault="00AE2410" w:rsidP="00A57E45">
            <w:pPr>
              <w:widowControl w:val="0"/>
              <w:shd w:val="clear" w:color="auto" w:fill="FFFFFF"/>
              <w:autoSpaceDE w:val="0"/>
              <w:autoSpaceDN w:val="0"/>
              <w:adjustRightInd w:val="0"/>
              <w:jc w:val="left"/>
              <w:rPr>
                <w:spacing w:val="-2"/>
                <w:w w:val="102"/>
                <w:sz w:val="20"/>
                <w:szCs w:val="20"/>
              </w:rPr>
            </w:pPr>
            <w:r>
              <w:rPr>
                <w:spacing w:val="-2"/>
                <w:w w:val="102"/>
                <w:sz w:val="20"/>
                <w:szCs w:val="20"/>
              </w:rPr>
              <w:t>Требования к материалам</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34E0E651" w14:textId="77777777" w:rsidR="00AE2410" w:rsidRPr="004922C3" w:rsidRDefault="00AE2410" w:rsidP="00A57E45">
            <w:pPr>
              <w:suppressAutoHyphens/>
              <w:autoSpaceDE w:val="0"/>
              <w:autoSpaceDN w:val="0"/>
              <w:adjustRightInd w:val="0"/>
              <w:rPr>
                <w:sz w:val="20"/>
                <w:szCs w:val="20"/>
              </w:rPr>
            </w:pPr>
            <w:r w:rsidRPr="004922C3">
              <w:rPr>
                <w:sz w:val="20"/>
                <w:szCs w:val="20"/>
              </w:rPr>
              <w:t>Материалы, используемые при выполнении строительных работ, должны быть сертифицированы в Российской Федерации.</w:t>
            </w:r>
          </w:p>
          <w:p w14:paraId="32F07FF4" w14:textId="77777777" w:rsidR="00AE2410" w:rsidRPr="00A141A4" w:rsidRDefault="00AE2410" w:rsidP="00A57E45">
            <w:pPr>
              <w:widowControl w:val="0"/>
              <w:autoSpaceDE w:val="0"/>
              <w:autoSpaceDN w:val="0"/>
              <w:adjustRightInd w:val="0"/>
              <w:rPr>
                <w:sz w:val="20"/>
                <w:szCs w:val="20"/>
              </w:rPr>
            </w:pPr>
            <w:r w:rsidRPr="004922C3">
              <w:rPr>
                <w:b/>
                <w:sz w:val="20"/>
                <w:szCs w:val="20"/>
              </w:rPr>
              <w:t xml:space="preserve">Щебень из природного камня для строительных работ. </w:t>
            </w:r>
            <w:r w:rsidRPr="004922C3">
              <w:rPr>
                <w:sz w:val="20"/>
                <w:szCs w:val="20"/>
              </w:rPr>
              <w:t>М800, фракция 20-40мм.</w:t>
            </w:r>
            <w:r>
              <w:rPr>
                <w:sz w:val="20"/>
                <w:szCs w:val="20"/>
              </w:rPr>
              <w:t xml:space="preserve"> Прочность – 600-800 кгс/см2, морозостойкость – </w:t>
            </w:r>
            <w:r>
              <w:rPr>
                <w:sz w:val="20"/>
                <w:szCs w:val="20"/>
                <w:lang w:val="en-US"/>
              </w:rPr>
              <w:t>F</w:t>
            </w:r>
            <w:r>
              <w:rPr>
                <w:sz w:val="20"/>
                <w:szCs w:val="20"/>
              </w:rPr>
              <w:t>200, водопоглощение -1%, пористость – 6-7%, износостойкость – 0,3-0,7 г/см2</w:t>
            </w:r>
          </w:p>
          <w:p w14:paraId="4F6974E7" w14:textId="77777777" w:rsidR="00AE2410" w:rsidRPr="00A141A4" w:rsidRDefault="00AE2410" w:rsidP="00A57E45">
            <w:pPr>
              <w:tabs>
                <w:tab w:val="left" w:pos="4800"/>
              </w:tabs>
              <w:rPr>
                <w:i/>
                <w:sz w:val="20"/>
                <w:szCs w:val="20"/>
              </w:rPr>
            </w:pPr>
            <w:r w:rsidRPr="00A141A4">
              <w:rPr>
                <w:b/>
                <w:sz w:val="20"/>
                <w:szCs w:val="20"/>
              </w:rPr>
              <w:t>Асфальтобетонные смеси дорожные М-</w:t>
            </w:r>
            <w:r w:rsidRPr="00A141A4">
              <w:rPr>
                <w:b/>
                <w:sz w:val="20"/>
                <w:szCs w:val="20"/>
                <w:lang w:val="en-US"/>
              </w:rPr>
              <w:t>II</w:t>
            </w:r>
            <w:r w:rsidRPr="00A141A4">
              <w:rPr>
                <w:b/>
                <w:sz w:val="20"/>
                <w:szCs w:val="20"/>
              </w:rPr>
              <w:t xml:space="preserve"> тип В. </w:t>
            </w:r>
          </w:p>
          <w:p w14:paraId="1BB6A3C7" w14:textId="77777777" w:rsidR="00AE2410" w:rsidRDefault="00AE2410" w:rsidP="00A57E45">
            <w:pPr>
              <w:rPr>
                <w:sz w:val="20"/>
                <w:szCs w:val="20"/>
              </w:rPr>
            </w:pPr>
            <w:r w:rsidRPr="00A141A4">
              <w:rPr>
                <w:sz w:val="20"/>
                <w:szCs w:val="20"/>
              </w:rPr>
              <w:t>Асфальтобетонная смесь плотная Марка «</w:t>
            </w:r>
            <w:r w:rsidRPr="00A141A4">
              <w:rPr>
                <w:sz w:val="20"/>
                <w:szCs w:val="20"/>
                <w:lang w:val="en-US"/>
              </w:rPr>
              <w:t>I</w:t>
            </w:r>
            <w:r w:rsidRPr="00A141A4">
              <w:rPr>
                <w:sz w:val="20"/>
                <w:szCs w:val="20"/>
              </w:rPr>
              <w:t>I».</w:t>
            </w:r>
            <w:r w:rsidRPr="00A141A4">
              <w:rPr>
                <w:b/>
                <w:sz w:val="20"/>
                <w:szCs w:val="20"/>
              </w:rPr>
              <w:t xml:space="preserve"> </w:t>
            </w:r>
            <w:r w:rsidRPr="00A141A4">
              <w:rPr>
                <w:sz w:val="20"/>
                <w:szCs w:val="20"/>
              </w:rPr>
              <w:t>Тип «В». Смесь должна быть однородной- коэффициент вариации не более требований ГОСТ 9128-2013. Предел прочности при сжатии при температуре 50ºС не менее 1,2МПа, предел прочности при сжатии температуре 20ºС не менее 2,2МПа, сдвигоустойчивость по коэффициенту внутреннего трения не менее 0,76, сдвигоустойчивость по сцеплению при сдвиге при температуре 50ºС не менее 0,42МПа, водостойкость не менее 0,6, трещиностойкость по пределу прочности на растяжение при расколе при температуре 0ºС и скорости деформирования 50мм/мин не менее 3,0МПа.</w:t>
            </w:r>
          </w:p>
          <w:p w14:paraId="48B5C54F" w14:textId="77777777" w:rsidR="00AE2410" w:rsidRDefault="00AE2410" w:rsidP="000E7400">
            <w:pPr>
              <w:pStyle w:val="a9"/>
              <w:spacing w:before="0" w:beforeAutospacing="0" w:after="0" w:afterAutospacing="0"/>
              <w:rPr>
                <w:sz w:val="20"/>
                <w:szCs w:val="20"/>
              </w:rPr>
            </w:pPr>
            <w:r w:rsidRPr="00152F94">
              <w:rPr>
                <w:b/>
                <w:sz w:val="20"/>
                <w:szCs w:val="20"/>
              </w:rPr>
              <w:t>Бордюрный камень</w:t>
            </w:r>
            <w:r>
              <w:rPr>
                <w:b/>
                <w:sz w:val="20"/>
                <w:szCs w:val="20"/>
              </w:rPr>
              <w:t xml:space="preserve"> (тротуар)</w:t>
            </w:r>
            <w:r w:rsidRPr="00152F94">
              <w:rPr>
                <w:sz w:val="20"/>
                <w:szCs w:val="20"/>
              </w:rPr>
              <w:t xml:space="preserve"> – длина -1000мм, ширина – 80мм, высота</w:t>
            </w:r>
            <w:r>
              <w:rPr>
                <w:sz w:val="20"/>
                <w:szCs w:val="20"/>
              </w:rPr>
              <w:t>-</w:t>
            </w:r>
            <w:r w:rsidRPr="00152F94">
              <w:rPr>
                <w:sz w:val="20"/>
                <w:szCs w:val="20"/>
              </w:rPr>
              <w:t xml:space="preserve"> 200мм ГОСТ-6665-91</w:t>
            </w:r>
            <w:r>
              <w:rPr>
                <w:sz w:val="20"/>
                <w:szCs w:val="20"/>
              </w:rPr>
              <w:t>.</w:t>
            </w:r>
          </w:p>
          <w:p w14:paraId="005F5480" w14:textId="77777777" w:rsidR="00AE2410" w:rsidRPr="00152F94" w:rsidRDefault="00AE2410" w:rsidP="000E7400">
            <w:pPr>
              <w:pStyle w:val="a9"/>
              <w:spacing w:before="0" w:beforeAutospacing="0" w:after="0" w:afterAutospacing="0"/>
              <w:rPr>
                <w:sz w:val="20"/>
                <w:szCs w:val="20"/>
              </w:rPr>
            </w:pPr>
            <w:r w:rsidRPr="00152F94">
              <w:rPr>
                <w:bCs/>
                <w:sz w:val="20"/>
                <w:szCs w:val="20"/>
              </w:rPr>
              <w:t>Водопоглащение</w:t>
            </w:r>
            <w:r w:rsidRPr="00152F94">
              <w:rPr>
                <w:sz w:val="20"/>
                <w:szCs w:val="20"/>
              </w:rPr>
              <w:t xml:space="preserve"> - не более 6%.</w:t>
            </w:r>
          </w:p>
          <w:p w14:paraId="64395C15" w14:textId="77777777" w:rsidR="00AE2410" w:rsidRPr="00152F94" w:rsidRDefault="00AE2410" w:rsidP="000E7400">
            <w:pPr>
              <w:pStyle w:val="a9"/>
              <w:spacing w:before="0" w:beforeAutospacing="0" w:after="0" w:afterAutospacing="0"/>
              <w:rPr>
                <w:sz w:val="20"/>
                <w:szCs w:val="20"/>
              </w:rPr>
            </w:pPr>
            <w:r w:rsidRPr="00152F94">
              <w:rPr>
                <w:bCs/>
                <w:sz w:val="20"/>
                <w:szCs w:val="20"/>
              </w:rPr>
              <w:t>Марка бетона по морозостойкости</w:t>
            </w:r>
            <w:r w:rsidRPr="00152F94">
              <w:rPr>
                <w:sz w:val="20"/>
                <w:szCs w:val="20"/>
              </w:rPr>
              <w:t xml:space="preserve"> - F 200.</w:t>
            </w:r>
          </w:p>
          <w:p w14:paraId="078E8A92" w14:textId="77777777" w:rsidR="00AE2410" w:rsidRPr="00152F94" w:rsidRDefault="00AE2410" w:rsidP="000E7400">
            <w:pPr>
              <w:pStyle w:val="a9"/>
              <w:spacing w:before="0" w:beforeAutospacing="0" w:after="0" w:afterAutospacing="0"/>
              <w:rPr>
                <w:sz w:val="20"/>
                <w:szCs w:val="20"/>
              </w:rPr>
            </w:pPr>
            <w:r w:rsidRPr="00152F94">
              <w:rPr>
                <w:bCs/>
                <w:sz w:val="20"/>
                <w:szCs w:val="20"/>
              </w:rPr>
              <w:t>Класс бетона</w:t>
            </w:r>
            <w:r w:rsidRPr="00152F94">
              <w:rPr>
                <w:sz w:val="20"/>
                <w:szCs w:val="20"/>
              </w:rPr>
              <w:t xml:space="preserve"> - B30</w:t>
            </w:r>
          </w:p>
          <w:p w14:paraId="0266A4FC" w14:textId="77777777" w:rsidR="00AE2410" w:rsidRDefault="00AE2410" w:rsidP="000E7400">
            <w:pPr>
              <w:pStyle w:val="a9"/>
              <w:spacing w:before="0" w:beforeAutospacing="0" w:after="0" w:afterAutospacing="0"/>
              <w:rPr>
                <w:sz w:val="20"/>
                <w:szCs w:val="20"/>
              </w:rPr>
            </w:pPr>
            <w:r w:rsidRPr="00152F94">
              <w:rPr>
                <w:bCs/>
                <w:sz w:val="20"/>
                <w:szCs w:val="20"/>
              </w:rPr>
              <w:t>Прочность на сжатие не менее -</w:t>
            </w:r>
            <w:r w:rsidRPr="00152F94">
              <w:rPr>
                <w:sz w:val="20"/>
                <w:szCs w:val="20"/>
              </w:rPr>
              <w:t xml:space="preserve"> 350 кгс/кв.см</w:t>
            </w:r>
          </w:p>
          <w:p w14:paraId="36D415E3" w14:textId="77777777" w:rsidR="00AE2410" w:rsidRDefault="00AE2410" w:rsidP="000E7400">
            <w:pPr>
              <w:pStyle w:val="a9"/>
              <w:spacing w:before="0" w:beforeAutospacing="0" w:after="0" w:afterAutospacing="0"/>
              <w:rPr>
                <w:sz w:val="20"/>
                <w:szCs w:val="20"/>
              </w:rPr>
            </w:pPr>
            <w:r w:rsidRPr="00152F94">
              <w:rPr>
                <w:b/>
                <w:sz w:val="20"/>
                <w:szCs w:val="20"/>
              </w:rPr>
              <w:t>Бордюрный камень</w:t>
            </w:r>
            <w:r>
              <w:rPr>
                <w:b/>
                <w:sz w:val="20"/>
                <w:szCs w:val="20"/>
              </w:rPr>
              <w:t xml:space="preserve"> (автомобильная дорога)</w:t>
            </w:r>
            <w:r w:rsidRPr="00152F94">
              <w:rPr>
                <w:sz w:val="20"/>
                <w:szCs w:val="20"/>
              </w:rPr>
              <w:t xml:space="preserve"> – длина -1000мм, ширина – </w:t>
            </w:r>
            <w:r>
              <w:rPr>
                <w:sz w:val="20"/>
                <w:szCs w:val="20"/>
              </w:rPr>
              <w:t>150м</w:t>
            </w:r>
            <w:r w:rsidRPr="00152F94">
              <w:rPr>
                <w:sz w:val="20"/>
                <w:szCs w:val="20"/>
              </w:rPr>
              <w:t>м, высота</w:t>
            </w:r>
            <w:r>
              <w:rPr>
                <w:sz w:val="20"/>
                <w:szCs w:val="20"/>
              </w:rPr>
              <w:t>-</w:t>
            </w:r>
            <w:r w:rsidRPr="00152F94">
              <w:rPr>
                <w:sz w:val="20"/>
                <w:szCs w:val="20"/>
              </w:rPr>
              <w:t xml:space="preserve"> </w:t>
            </w:r>
            <w:r>
              <w:rPr>
                <w:sz w:val="20"/>
                <w:szCs w:val="20"/>
              </w:rPr>
              <w:t>3</w:t>
            </w:r>
            <w:r w:rsidRPr="00152F94">
              <w:rPr>
                <w:sz w:val="20"/>
                <w:szCs w:val="20"/>
              </w:rPr>
              <w:t>00мм ГОСТ-6665-91</w:t>
            </w:r>
            <w:r>
              <w:rPr>
                <w:sz w:val="20"/>
                <w:szCs w:val="20"/>
              </w:rPr>
              <w:t>.</w:t>
            </w:r>
          </w:p>
          <w:p w14:paraId="0158841B" w14:textId="77777777" w:rsidR="00AE2410" w:rsidRPr="00152F94" w:rsidRDefault="00AE2410" w:rsidP="000E7400">
            <w:pPr>
              <w:pStyle w:val="a9"/>
              <w:spacing w:before="0" w:beforeAutospacing="0" w:after="0" w:afterAutospacing="0"/>
              <w:rPr>
                <w:sz w:val="20"/>
                <w:szCs w:val="20"/>
              </w:rPr>
            </w:pPr>
            <w:r w:rsidRPr="00152F94">
              <w:rPr>
                <w:bCs/>
                <w:sz w:val="20"/>
                <w:szCs w:val="20"/>
              </w:rPr>
              <w:t>Водопоглащение</w:t>
            </w:r>
            <w:r w:rsidRPr="00152F94">
              <w:rPr>
                <w:sz w:val="20"/>
                <w:szCs w:val="20"/>
              </w:rPr>
              <w:t xml:space="preserve"> - не более 6%.</w:t>
            </w:r>
          </w:p>
          <w:p w14:paraId="3BD0B3BC" w14:textId="77777777" w:rsidR="00AE2410" w:rsidRPr="00152F94" w:rsidRDefault="00AE2410" w:rsidP="000E7400">
            <w:pPr>
              <w:pStyle w:val="a9"/>
              <w:spacing w:before="0" w:beforeAutospacing="0" w:after="0" w:afterAutospacing="0"/>
              <w:rPr>
                <w:sz w:val="20"/>
                <w:szCs w:val="20"/>
              </w:rPr>
            </w:pPr>
            <w:r w:rsidRPr="00152F94">
              <w:rPr>
                <w:bCs/>
                <w:sz w:val="20"/>
                <w:szCs w:val="20"/>
              </w:rPr>
              <w:t>Марка бетона по морозостойкости</w:t>
            </w:r>
            <w:r w:rsidRPr="00152F94">
              <w:rPr>
                <w:sz w:val="20"/>
                <w:szCs w:val="20"/>
              </w:rPr>
              <w:t xml:space="preserve"> - F 200.</w:t>
            </w:r>
          </w:p>
          <w:p w14:paraId="508C086A" w14:textId="77777777" w:rsidR="00AE2410" w:rsidRPr="00152F94" w:rsidRDefault="00AE2410" w:rsidP="000E7400">
            <w:pPr>
              <w:pStyle w:val="a9"/>
              <w:spacing w:before="0" w:beforeAutospacing="0" w:after="0" w:afterAutospacing="0"/>
              <w:rPr>
                <w:sz w:val="20"/>
                <w:szCs w:val="20"/>
              </w:rPr>
            </w:pPr>
            <w:r w:rsidRPr="00152F94">
              <w:rPr>
                <w:bCs/>
                <w:sz w:val="20"/>
                <w:szCs w:val="20"/>
              </w:rPr>
              <w:t>Класс бетона</w:t>
            </w:r>
            <w:r w:rsidRPr="00152F94">
              <w:rPr>
                <w:sz w:val="20"/>
                <w:szCs w:val="20"/>
              </w:rPr>
              <w:t xml:space="preserve"> - B30</w:t>
            </w:r>
          </w:p>
          <w:p w14:paraId="1D2F6284" w14:textId="272BBD00" w:rsidR="00AE2410" w:rsidRPr="003F08F7" w:rsidRDefault="00AE2410" w:rsidP="00C33E7F">
            <w:pPr>
              <w:shd w:val="clear" w:color="auto" w:fill="FFFFFF"/>
              <w:rPr>
                <w:spacing w:val="-2"/>
                <w:w w:val="102"/>
                <w:sz w:val="20"/>
                <w:szCs w:val="20"/>
              </w:rPr>
            </w:pPr>
            <w:r w:rsidRPr="00152F94">
              <w:rPr>
                <w:bCs/>
                <w:sz w:val="20"/>
                <w:szCs w:val="20"/>
              </w:rPr>
              <w:t>Прочность на сжатие не менее -</w:t>
            </w:r>
            <w:r w:rsidRPr="00152F94">
              <w:rPr>
                <w:sz w:val="20"/>
                <w:szCs w:val="20"/>
              </w:rPr>
              <w:t xml:space="preserve"> 350 кгс/кв.см</w:t>
            </w:r>
          </w:p>
        </w:tc>
      </w:tr>
      <w:tr w:rsidR="00AE2410" w:rsidRPr="001D3B2A" w14:paraId="64041AEE"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4D82FA12" w14:textId="635361C7" w:rsidR="00AE2410" w:rsidRPr="001D3B2A" w:rsidRDefault="00AE2410" w:rsidP="00A57E45">
            <w:pPr>
              <w:widowControl w:val="0"/>
              <w:autoSpaceDE w:val="0"/>
              <w:autoSpaceDN w:val="0"/>
              <w:adjustRightInd w:val="0"/>
              <w:jc w:val="left"/>
              <w:rPr>
                <w:spacing w:val="-2"/>
                <w:w w:val="102"/>
                <w:sz w:val="20"/>
                <w:szCs w:val="20"/>
              </w:rPr>
            </w:pPr>
            <w:r w:rsidRPr="003F08F7">
              <w:rPr>
                <w:spacing w:val="-2"/>
                <w:w w:val="102"/>
                <w:sz w:val="20"/>
                <w:szCs w:val="20"/>
              </w:rPr>
              <w:t>Особые условия и требования к работам</w:t>
            </w:r>
          </w:p>
        </w:tc>
        <w:tc>
          <w:tcPr>
            <w:tcW w:w="6833" w:type="dxa"/>
            <w:tcBorders>
              <w:top w:val="single" w:sz="4" w:space="0" w:color="auto"/>
              <w:left w:val="single" w:sz="4" w:space="0" w:color="auto"/>
              <w:bottom w:val="single" w:sz="4" w:space="0" w:color="auto"/>
              <w:right w:val="single" w:sz="4" w:space="0" w:color="auto"/>
            </w:tcBorders>
          </w:tcPr>
          <w:p w14:paraId="3E6A12C2" w14:textId="77777777" w:rsidR="00AE2410" w:rsidRDefault="00AE2410" w:rsidP="000E7400">
            <w:pPr>
              <w:tabs>
                <w:tab w:val="left" w:pos="175"/>
              </w:tabs>
              <w:rPr>
                <w:sz w:val="20"/>
                <w:szCs w:val="20"/>
              </w:rPr>
            </w:pPr>
            <w:r w:rsidRPr="003F08F7">
              <w:rPr>
                <w:sz w:val="20"/>
                <w:szCs w:val="20"/>
              </w:rPr>
              <w:t xml:space="preserve">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 Подбор </w:t>
            </w:r>
            <w:r w:rsidRPr="003F08F7">
              <w:rPr>
                <w:sz w:val="20"/>
                <w:szCs w:val="20"/>
              </w:rPr>
              <w:lastRenderedPageBreak/>
              <w:t>техники, для выполнения работ на объекте, осуществлять исходя из вида и объема требуемых работ</w:t>
            </w:r>
            <w:r>
              <w:rPr>
                <w:sz w:val="20"/>
                <w:szCs w:val="20"/>
              </w:rPr>
              <w:t>.</w:t>
            </w:r>
          </w:p>
          <w:p w14:paraId="065E739F" w14:textId="77777777" w:rsidR="00AE2410" w:rsidRPr="003F08F7" w:rsidRDefault="00AE2410" w:rsidP="000E7400">
            <w:pPr>
              <w:tabs>
                <w:tab w:val="left" w:pos="175"/>
              </w:tabs>
              <w:rPr>
                <w:sz w:val="20"/>
                <w:szCs w:val="20"/>
              </w:rPr>
            </w:pPr>
            <w:r w:rsidRPr="003F08F7">
              <w:rPr>
                <w:sz w:val="20"/>
                <w:szCs w:val="20"/>
              </w:rPr>
              <w:t>Перед началом выполнения работ Подрядчик обязан:</w:t>
            </w:r>
          </w:p>
          <w:p w14:paraId="708657C0" w14:textId="77777777" w:rsidR="00AE2410" w:rsidRDefault="00AE2410" w:rsidP="000E7400">
            <w:pPr>
              <w:suppressAutoHyphens/>
              <w:autoSpaceDE w:val="0"/>
              <w:autoSpaceDN w:val="0"/>
              <w:adjustRightInd w:val="0"/>
              <w:rPr>
                <w:sz w:val="20"/>
                <w:szCs w:val="20"/>
              </w:rPr>
            </w:pPr>
            <w:r w:rsidRPr="003F08F7">
              <w:rPr>
                <w:sz w:val="20"/>
                <w:szCs w:val="20"/>
              </w:rPr>
              <w:t>- при необходимости подготовить территорию для обеспечения безопасного производства работ – выставить ограждение, освещение, вывесить соответствующие знаки безопасности и дорожные знаки.</w:t>
            </w:r>
            <w:r w:rsidRPr="003F08F7">
              <w:rPr>
                <w:bCs/>
                <w:sz w:val="20"/>
                <w:szCs w:val="20"/>
              </w:rPr>
              <w:t xml:space="preserve"> </w:t>
            </w:r>
            <w:r w:rsidRPr="003F08F7">
              <w:rPr>
                <w:sz w:val="20"/>
                <w:szCs w:val="20"/>
              </w:rPr>
              <w:t>При этом следует руководствоваться ГОСТ Р 50597-93, ГОСТ Р 52289-2004 и ГОСТ Р 52290-2004.</w:t>
            </w:r>
          </w:p>
          <w:p w14:paraId="44BEBA76" w14:textId="6CE15B68" w:rsidR="00AE2410" w:rsidRPr="003F08F7" w:rsidRDefault="00AE2410" w:rsidP="00A57E45">
            <w:pPr>
              <w:jc w:val="left"/>
              <w:rPr>
                <w:spacing w:val="-2"/>
                <w:w w:val="102"/>
                <w:sz w:val="20"/>
                <w:szCs w:val="20"/>
              </w:rPr>
            </w:pPr>
            <w:r>
              <w:rPr>
                <w:sz w:val="20"/>
                <w:szCs w:val="20"/>
              </w:rPr>
              <w:t>Подрядная организация гарантирует качество выполненных работ в течение 36 (тридцати шести) месяцев со дня подписания Акта о приемке выполненных работ.</w:t>
            </w:r>
          </w:p>
        </w:tc>
      </w:tr>
      <w:tr w:rsidR="00AE2410" w:rsidRPr="001D3B2A" w14:paraId="5333F462"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0C8A030B" w14:textId="7112147C"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lastRenderedPageBreak/>
              <w:t>Порядок сдачи работ</w:t>
            </w:r>
          </w:p>
        </w:tc>
        <w:tc>
          <w:tcPr>
            <w:tcW w:w="6833" w:type="dxa"/>
            <w:tcBorders>
              <w:top w:val="single" w:sz="4" w:space="0" w:color="auto"/>
              <w:left w:val="single" w:sz="4" w:space="0" w:color="auto"/>
              <w:bottom w:val="single" w:sz="4" w:space="0" w:color="auto"/>
              <w:right w:val="single" w:sz="4" w:space="0" w:color="auto"/>
            </w:tcBorders>
          </w:tcPr>
          <w:p w14:paraId="31EB1AB1" w14:textId="77777777" w:rsidR="00AE2410" w:rsidRDefault="00AE2410" w:rsidP="000E7400">
            <w:pPr>
              <w:rPr>
                <w:spacing w:val="-2"/>
                <w:w w:val="102"/>
                <w:sz w:val="20"/>
                <w:szCs w:val="20"/>
              </w:rPr>
            </w:pPr>
            <w:r>
              <w:rPr>
                <w:spacing w:val="-2"/>
                <w:w w:val="102"/>
                <w:sz w:val="20"/>
                <w:szCs w:val="20"/>
              </w:rPr>
              <w:t>Подрядчик совместно с Заказчиком участвует в процедуре сдаче комиссии с участием представителя органов местного самоуправления в эксплуатацию восстановленного участка асфальтобетонного покрытия в местах проведения работ. При наличии замечаний со стороны представителя органов местного самоуправления к качеству выполненных работ, Подрядчик обязуется в письменно согласованные сроки за свой счет устранить все выявленные дефекты и недостатки.</w:t>
            </w:r>
          </w:p>
          <w:p w14:paraId="236BB764" w14:textId="77777777" w:rsidR="00AE2410" w:rsidRPr="001D3B2A" w:rsidRDefault="00AE2410" w:rsidP="000E7400">
            <w:pPr>
              <w:rPr>
                <w:spacing w:val="-2"/>
                <w:w w:val="102"/>
                <w:sz w:val="20"/>
                <w:szCs w:val="20"/>
              </w:rPr>
            </w:pPr>
            <w:r>
              <w:rPr>
                <w:spacing w:val="-2"/>
                <w:w w:val="102"/>
                <w:sz w:val="20"/>
                <w:szCs w:val="20"/>
              </w:rPr>
              <w:t>Подрядчик</w:t>
            </w:r>
            <w:r w:rsidRPr="001D3B2A">
              <w:rPr>
                <w:spacing w:val="-2"/>
                <w:w w:val="102"/>
                <w:sz w:val="20"/>
                <w:szCs w:val="20"/>
              </w:rPr>
              <w:t xml:space="preserve"> представляет Заказчику:</w:t>
            </w:r>
          </w:p>
          <w:p w14:paraId="76674EEB" w14:textId="77777777" w:rsidR="00AE2410" w:rsidRPr="001A07EB" w:rsidRDefault="00AE2410" w:rsidP="000E7400">
            <w:pPr>
              <w:rPr>
                <w:spacing w:val="-2"/>
                <w:w w:val="102"/>
                <w:sz w:val="20"/>
                <w:szCs w:val="20"/>
              </w:rPr>
            </w:pPr>
            <w:r>
              <w:rPr>
                <w:spacing w:val="-2"/>
                <w:w w:val="102"/>
                <w:sz w:val="20"/>
                <w:szCs w:val="20"/>
              </w:rPr>
              <w:t>-</w:t>
            </w:r>
            <w:r w:rsidRPr="001A07EB">
              <w:rPr>
                <w:spacing w:val="-2"/>
                <w:w w:val="102"/>
                <w:sz w:val="20"/>
                <w:szCs w:val="20"/>
              </w:rPr>
              <w:t xml:space="preserve"> В течение 5-ти рабочих дней после окончания выполнения работ акт о приемке выполненных работ (по форме КС-2) и справку о стоимости выполненных работ (по форме КС-3).</w:t>
            </w:r>
          </w:p>
          <w:p w14:paraId="744B742B" w14:textId="77777777" w:rsidR="00AE2410" w:rsidRDefault="00AE2410" w:rsidP="000E7400">
            <w:pPr>
              <w:rPr>
                <w:spacing w:val="-2"/>
                <w:w w:val="102"/>
                <w:sz w:val="20"/>
                <w:szCs w:val="20"/>
              </w:rPr>
            </w:pPr>
            <w:r w:rsidRPr="001A07EB">
              <w:rPr>
                <w:spacing w:val="-2"/>
                <w:w w:val="102"/>
                <w:sz w:val="20"/>
                <w:szCs w:val="20"/>
              </w:rPr>
              <w:t>- Заказчик обязан в течение 3-х рабочих дней проверить и подписать акт. При наличии замечаний возвратить акт Подрядчику для его корректировки или устранения недостатков в работе.</w:t>
            </w:r>
          </w:p>
          <w:p w14:paraId="6DFE634A" w14:textId="0DB49DEB" w:rsidR="00AE2410" w:rsidRPr="008E50F8" w:rsidRDefault="00AE2410" w:rsidP="000E7400">
            <w:pPr>
              <w:rPr>
                <w:spacing w:val="-2"/>
                <w:w w:val="102"/>
                <w:sz w:val="20"/>
                <w:szCs w:val="20"/>
              </w:rPr>
            </w:pPr>
            <w:r w:rsidRPr="001A07EB">
              <w:rPr>
                <w:spacing w:val="-2"/>
                <w:w w:val="102"/>
                <w:sz w:val="20"/>
                <w:szCs w:val="20"/>
              </w:rPr>
              <w:t>- В случае если Подрядчиком получен мотивированный отказ от подписания акта, Подрядчик обязан в разумный срок, но не более чем в течение 5-ти рабочих дней устранить недостатки. После устранения недостатков, акт подписывается в установленном выше порядке.</w:t>
            </w:r>
          </w:p>
        </w:tc>
      </w:tr>
    </w:tbl>
    <w:p w14:paraId="47B43EAB" w14:textId="77777777" w:rsidR="00C33E7F" w:rsidRPr="00A7362E" w:rsidRDefault="00C33E7F" w:rsidP="00C33E7F">
      <w:pPr>
        <w:pStyle w:val="a3"/>
        <w:rPr>
          <w:sz w:val="18"/>
          <w:szCs w:val="18"/>
        </w:rPr>
      </w:pPr>
    </w:p>
    <w:p w14:paraId="68D50FC5" w14:textId="77777777" w:rsidR="00C33E7F" w:rsidRDefault="00C33E7F" w:rsidP="00C33E7F">
      <w:pPr>
        <w:pStyle w:val="a3"/>
        <w:rPr>
          <w:sz w:val="18"/>
          <w:szCs w:val="18"/>
        </w:rPr>
      </w:pPr>
    </w:p>
    <w:p w14:paraId="12BB26F9" w14:textId="30D2E976" w:rsidR="00B54B88" w:rsidRDefault="00B54B88" w:rsidP="00AE2410">
      <w:pPr>
        <w:rPr>
          <w:b/>
        </w:rPr>
      </w:pPr>
      <w:bookmarkStart w:id="0" w:name="_GoBack"/>
      <w:bookmarkEnd w:id="0"/>
    </w:p>
    <w:sectPr w:rsidR="00B54B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6FCA6" w14:textId="77777777" w:rsidR="003A43A7" w:rsidRDefault="003A43A7" w:rsidP="003A43A7">
      <w:r>
        <w:separator/>
      </w:r>
    </w:p>
  </w:endnote>
  <w:endnote w:type="continuationSeparator" w:id="0">
    <w:p w14:paraId="2FC9D287" w14:textId="77777777" w:rsidR="003A43A7" w:rsidRDefault="003A43A7" w:rsidP="003A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0B6FF" w14:textId="77777777" w:rsidR="003A43A7" w:rsidRDefault="003A43A7" w:rsidP="003A43A7">
      <w:r>
        <w:separator/>
      </w:r>
    </w:p>
  </w:footnote>
  <w:footnote w:type="continuationSeparator" w:id="0">
    <w:p w14:paraId="0A046303" w14:textId="77777777" w:rsidR="003A43A7" w:rsidRDefault="003A43A7" w:rsidP="003A4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CB1A65"/>
    <w:multiLevelType w:val="hybridMultilevel"/>
    <w:tmpl w:val="4BDA3888"/>
    <w:lvl w:ilvl="0" w:tplc="44584C4A">
      <w:start w:val="1"/>
      <w:numFmt w:val="decimal"/>
      <w:lvlText w:val="%1."/>
      <w:lvlJc w:val="left"/>
      <w:pPr>
        <w:ind w:left="720" w:hanging="360"/>
      </w:pPr>
      <w:rPr>
        <w:rFonts w:hint="default"/>
        <w:b/>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86549B"/>
    <w:multiLevelType w:val="hybridMultilevel"/>
    <w:tmpl w:val="733638E8"/>
    <w:lvl w:ilvl="0" w:tplc="44584C4A">
      <w:start w:val="1"/>
      <w:numFmt w:val="decimal"/>
      <w:lvlText w:val="%1."/>
      <w:lvlJc w:val="left"/>
      <w:pPr>
        <w:ind w:left="720" w:hanging="360"/>
      </w:pPr>
      <w:rPr>
        <w:rFonts w:hint="default"/>
        <w:b/>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3C5D6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E7F"/>
    <w:rsid w:val="000014B6"/>
    <w:rsid w:val="00023914"/>
    <w:rsid w:val="00042D8B"/>
    <w:rsid w:val="00081E19"/>
    <w:rsid w:val="000B5665"/>
    <w:rsid w:val="000D1D6C"/>
    <w:rsid w:val="000E7400"/>
    <w:rsid w:val="001245E5"/>
    <w:rsid w:val="001A5057"/>
    <w:rsid w:val="001E0520"/>
    <w:rsid w:val="001E4F48"/>
    <w:rsid w:val="00355FAA"/>
    <w:rsid w:val="003A43A7"/>
    <w:rsid w:val="003C0670"/>
    <w:rsid w:val="003C1ADE"/>
    <w:rsid w:val="003F5FF2"/>
    <w:rsid w:val="00464700"/>
    <w:rsid w:val="004A491D"/>
    <w:rsid w:val="004F6C2F"/>
    <w:rsid w:val="00523228"/>
    <w:rsid w:val="0053667D"/>
    <w:rsid w:val="0055773F"/>
    <w:rsid w:val="00660ABA"/>
    <w:rsid w:val="006A6AF9"/>
    <w:rsid w:val="006C3DCE"/>
    <w:rsid w:val="007937CD"/>
    <w:rsid w:val="008A675F"/>
    <w:rsid w:val="00977FF0"/>
    <w:rsid w:val="00982C19"/>
    <w:rsid w:val="00A54E38"/>
    <w:rsid w:val="00A57E45"/>
    <w:rsid w:val="00A8247A"/>
    <w:rsid w:val="00AC3CBB"/>
    <w:rsid w:val="00AE2410"/>
    <w:rsid w:val="00B12CE9"/>
    <w:rsid w:val="00B371E1"/>
    <w:rsid w:val="00B54B88"/>
    <w:rsid w:val="00C33E7F"/>
    <w:rsid w:val="00DA6A72"/>
    <w:rsid w:val="00E51D8C"/>
    <w:rsid w:val="00E707E8"/>
    <w:rsid w:val="00EB296E"/>
    <w:rsid w:val="00EC40F2"/>
    <w:rsid w:val="00ED69AF"/>
    <w:rsid w:val="00F803D9"/>
    <w:rsid w:val="00FF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BBE59"/>
  <w15:docId w15:val="{B527A96F-573D-46C4-91CD-B07D3CD5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E7F"/>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7F"/>
    <w:pPr>
      <w:keepNext/>
      <w:spacing w:before="120" w:after="120"/>
      <w:jc w:val="center"/>
      <w:outlineLvl w:val="0"/>
    </w:pPr>
    <w:rPr>
      <w:rFonts w:cs="Arial"/>
      <w:b/>
      <w:bCs/>
      <w:caps/>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E7F"/>
    <w:rPr>
      <w:rFonts w:ascii="Times New Roman" w:eastAsia="Times New Roman" w:hAnsi="Times New Roman" w:cs="Arial"/>
      <w:b/>
      <w:bCs/>
      <w:caps/>
      <w:kern w:val="28"/>
      <w:sz w:val="24"/>
      <w:szCs w:val="24"/>
      <w:lang w:eastAsia="ru-RU"/>
    </w:rPr>
  </w:style>
  <w:style w:type="paragraph" w:customStyle="1" w:styleId="a3">
    <w:name w:val="Обычный с отступом"/>
    <w:basedOn w:val="a"/>
    <w:link w:val="a4"/>
    <w:uiPriority w:val="99"/>
    <w:rsid w:val="00C33E7F"/>
    <w:pPr>
      <w:ind w:firstLine="567"/>
    </w:pPr>
    <w:rPr>
      <w:kern w:val="24"/>
    </w:rPr>
  </w:style>
  <w:style w:type="character" w:customStyle="1" w:styleId="a4">
    <w:name w:val="Обычный с отступом Знак"/>
    <w:link w:val="a3"/>
    <w:uiPriority w:val="99"/>
    <w:rsid w:val="00C33E7F"/>
    <w:rPr>
      <w:rFonts w:ascii="Times New Roman" w:eastAsia="Times New Roman" w:hAnsi="Times New Roman" w:cs="Times New Roman"/>
      <w:kern w:val="24"/>
      <w:sz w:val="24"/>
      <w:szCs w:val="24"/>
      <w:lang w:eastAsia="ru-RU"/>
    </w:rPr>
  </w:style>
  <w:style w:type="paragraph" w:styleId="a5">
    <w:name w:val="List Paragraph"/>
    <w:basedOn w:val="a"/>
    <w:uiPriority w:val="34"/>
    <w:qFormat/>
    <w:rsid w:val="00977FF0"/>
    <w:pPr>
      <w:ind w:left="720"/>
      <w:contextualSpacing/>
    </w:pPr>
  </w:style>
  <w:style w:type="table" w:styleId="a6">
    <w:name w:val="Table Grid"/>
    <w:basedOn w:val="a1"/>
    <w:uiPriority w:val="39"/>
    <w:rsid w:val="00B54B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A6A72"/>
    <w:rPr>
      <w:rFonts w:ascii="Segoe UI" w:hAnsi="Segoe UI" w:cs="Segoe UI"/>
      <w:sz w:val="18"/>
      <w:szCs w:val="18"/>
    </w:rPr>
  </w:style>
  <w:style w:type="character" w:customStyle="1" w:styleId="a8">
    <w:name w:val="Текст выноски Знак"/>
    <w:basedOn w:val="a0"/>
    <w:link w:val="a7"/>
    <w:uiPriority w:val="99"/>
    <w:semiHidden/>
    <w:rsid w:val="00DA6A72"/>
    <w:rPr>
      <w:rFonts w:ascii="Segoe UI" w:eastAsia="Times New Roman" w:hAnsi="Segoe UI" w:cs="Segoe UI"/>
      <w:sz w:val="18"/>
      <w:szCs w:val="18"/>
      <w:lang w:eastAsia="ru-RU"/>
    </w:rPr>
  </w:style>
  <w:style w:type="paragraph" w:styleId="a9">
    <w:name w:val="Normal (Web)"/>
    <w:basedOn w:val="a"/>
    <w:uiPriority w:val="99"/>
    <w:unhideWhenUsed/>
    <w:rsid w:val="000E7400"/>
    <w:pPr>
      <w:spacing w:before="100" w:beforeAutospacing="1" w:after="100" w:afterAutospacing="1"/>
      <w:jc w:val="left"/>
    </w:pPr>
  </w:style>
  <w:style w:type="paragraph" w:styleId="aa">
    <w:name w:val="header"/>
    <w:basedOn w:val="a"/>
    <w:link w:val="ab"/>
    <w:uiPriority w:val="99"/>
    <w:unhideWhenUsed/>
    <w:rsid w:val="003A43A7"/>
    <w:pPr>
      <w:tabs>
        <w:tab w:val="center" w:pos="4677"/>
        <w:tab w:val="right" w:pos="9355"/>
      </w:tabs>
    </w:pPr>
  </w:style>
  <w:style w:type="character" w:customStyle="1" w:styleId="ab">
    <w:name w:val="Верхний колонтитул Знак"/>
    <w:basedOn w:val="a0"/>
    <w:link w:val="aa"/>
    <w:uiPriority w:val="99"/>
    <w:rsid w:val="003A43A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A43A7"/>
    <w:pPr>
      <w:tabs>
        <w:tab w:val="center" w:pos="4677"/>
        <w:tab w:val="right" w:pos="9355"/>
      </w:tabs>
    </w:pPr>
  </w:style>
  <w:style w:type="character" w:customStyle="1" w:styleId="ad">
    <w:name w:val="Нижний колонтитул Знак"/>
    <w:basedOn w:val="a0"/>
    <w:link w:val="ac"/>
    <w:uiPriority w:val="99"/>
    <w:rsid w:val="003A43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80920">
      <w:bodyDiv w:val="1"/>
      <w:marLeft w:val="0"/>
      <w:marRight w:val="0"/>
      <w:marTop w:val="0"/>
      <w:marBottom w:val="0"/>
      <w:divBdr>
        <w:top w:val="none" w:sz="0" w:space="0" w:color="auto"/>
        <w:left w:val="none" w:sz="0" w:space="0" w:color="auto"/>
        <w:bottom w:val="none" w:sz="0" w:space="0" w:color="auto"/>
        <w:right w:val="none" w:sz="0" w:space="0" w:color="auto"/>
      </w:divBdr>
    </w:div>
    <w:div w:id="185159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1196</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Sutyagin Dmitry Alekseevich</dc:creator>
  <cp:keywords/>
  <dc:description/>
  <cp:lastModifiedBy>Мухатова Гульжан Бактгереевна</cp:lastModifiedBy>
  <cp:revision>20</cp:revision>
  <cp:lastPrinted>2022-06-23T06:51:00Z</cp:lastPrinted>
  <dcterms:created xsi:type="dcterms:W3CDTF">2022-06-02T12:35:00Z</dcterms:created>
  <dcterms:modified xsi:type="dcterms:W3CDTF">2022-06-24T06:58:00Z</dcterms:modified>
</cp:coreProperties>
</file>